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0ADA7">
      <w:pPr>
        <w:spacing w:line="400" w:lineRule="exact"/>
        <w:jc w:val="center"/>
        <w:rPr>
          <w:rFonts w:ascii="微软雅黑" w:hAnsi="微软雅黑" w:eastAsia="微软雅黑"/>
          <w:sz w:val="24"/>
        </w:rPr>
      </w:pPr>
    </w:p>
    <w:p w14:paraId="74117C4B">
      <w:pPr>
        <w:spacing w:line="400" w:lineRule="exact"/>
        <w:jc w:val="center"/>
        <w:rPr>
          <w:rFonts w:ascii="微软雅黑" w:hAnsi="微软雅黑" w:eastAsia="微软雅黑"/>
          <w:sz w:val="24"/>
        </w:rPr>
      </w:pPr>
    </w:p>
    <w:p w14:paraId="2E4A744A">
      <w:pPr>
        <w:spacing w:line="400" w:lineRule="exact"/>
        <w:jc w:val="center"/>
        <w:rPr>
          <w:rFonts w:ascii="微软雅黑" w:hAnsi="微软雅黑" w:eastAsia="微软雅黑"/>
          <w:b/>
          <w:sz w:val="24"/>
        </w:rPr>
      </w:pPr>
    </w:p>
    <w:p w14:paraId="16DFD7EF">
      <w:pPr>
        <w:spacing w:line="400" w:lineRule="exact"/>
        <w:jc w:val="center"/>
        <w:rPr>
          <w:rFonts w:ascii="微软雅黑" w:hAnsi="微软雅黑" w:eastAsia="微软雅黑"/>
          <w:b/>
          <w:sz w:val="36"/>
          <w:szCs w:val="36"/>
        </w:rPr>
      </w:pPr>
      <w:bookmarkStart w:id="0" w:name="OLE_LINK65"/>
      <w:bookmarkStart w:id="1" w:name="OLE_LINK70"/>
      <w:bookmarkStart w:id="2" w:name="OLE_LINK5"/>
      <w:r>
        <w:rPr>
          <w:rFonts w:hint="eastAsia" w:ascii="微软雅黑" w:hAnsi="微软雅黑" w:eastAsia="微软雅黑"/>
          <w:b/>
          <w:sz w:val="36"/>
          <w:szCs w:val="36"/>
        </w:rPr>
        <w:t>大连水泥集团有限公司—</w:t>
      </w:r>
      <w:bookmarkStart w:id="3" w:name="OLE_LINK1"/>
      <w:bookmarkStart w:id="4" w:name="OLE_LINK3"/>
      <w:bookmarkStart w:id="5" w:name="OLE_LINK2"/>
      <w:r>
        <w:rPr>
          <w:rFonts w:hint="eastAsia" w:ascii="微软雅黑" w:hAnsi="微软雅黑" w:eastAsia="微软雅黑"/>
          <w:b/>
          <w:sz w:val="36"/>
          <w:szCs w:val="36"/>
        </w:rPr>
        <w:t>2025年水泥窑超低排放有组织和无组织部分改造项目之二以及环境管控平台等项目</w:t>
      </w:r>
      <w:bookmarkEnd w:id="3"/>
    </w:p>
    <w:bookmarkEnd w:id="0"/>
    <w:bookmarkEnd w:id="1"/>
    <w:bookmarkEnd w:id="4"/>
    <w:bookmarkEnd w:id="5"/>
    <w:p w14:paraId="4CC3E00C">
      <w:pPr>
        <w:spacing w:line="400" w:lineRule="exact"/>
        <w:ind w:firstLine="1440" w:firstLineChars="600"/>
        <w:jc w:val="center"/>
        <w:rPr>
          <w:rFonts w:ascii="微软雅黑" w:hAnsi="微软雅黑" w:eastAsia="微软雅黑"/>
          <w:sz w:val="24"/>
        </w:rPr>
      </w:pPr>
    </w:p>
    <w:p w14:paraId="0088B3DB">
      <w:pPr>
        <w:spacing w:line="400" w:lineRule="exact"/>
        <w:jc w:val="center"/>
        <w:rPr>
          <w:rFonts w:ascii="微软雅黑" w:hAnsi="微软雅黑" w:eastAsia="微软雅黑"/>
          <w:b/>
          <w:sz w:val="24"/>
        </w:rPr>
      </w:pPr>
      <w:r>
        <w:rPr>
          <w:rFonts w:hint="eastAsia" w:ascii="微软雅黑" w:hAnsi="微软雅黑" w:eastAsia="微软雅黑"/>
          <w:b/>
          <w:sz w:val="24"/>
        </w:rPr>
        <w:t>招 标 文 件</w:t>
      </w:r>
    </w:p>
    <w:p w14:paraId="4F72D2AA">
      <w:pPr>
        <w:spacing w:line="400" w:lineRule="exact"/>
        <w:jc w:val="center"/>
        <w:rPr>
          <w:rFonts w:ascii="微软雅黑" w:hAnsi="微软雅黑" w:eastAsia="微软雅黑"/>
          <w:b/>
          <w:sz w:val="24"/>
        </w:rPr>
      </w:pPr>
    </w:p>
    <w:p w14:paraId="7A055E0B">
      <w:pPr>
        <w:spacing w:line="400" w:lineRule="exact"/>
        <w:jc w:val="center"/>
        <w:rPr>
          <w:rFonts w:hint="eastAsia" w:ascii="微软雅黑" w:hAnsi="微软雅黑" w:eastAsia="微软雅黑"/>
          <w:b/>
          <w:sz w:val="24"/>
          <w:lang w:eastAsia="zh-CN"/>
        </w:rPr>
      </w:pPr>
      <w:r>
        <w:rPr>
          <w:rFonts w:hint="eastAsia" w:ascii="微软雅黑" w:hAnsi="微软雅黑" w:eastAsia="微软雅黑"/>
          <w:b/>
          <w:sz w:val="24"/>
        </w:rPr>
        <w:t>招标文件编号：DSJT2025-SC00</w:t>
      </w:r>
      <w:r>
        <w:rPr>
          <w:rFonts w:hint="eastAsia" w:ascii="微软雅黑" w:hAnsi="微软雅黑" w:eastAsia="微软雅黑"/>
          <w:b/>
          <w:sz w:val="24"/>
          <w:lang w:val="en-US" w:eastAsia="zh-CN"/>
        </w:rPr>
        <w:t>6</w:t>
      </w:r>
    </w:p>
    <w:p w14:paraId="04B3A518">
      <w:pPr>
        <w:spacing w:line="400" w:lineRule="exact"/>
        <w:jc w:val="center"/>
        <w:rPr>
          <w:rFonts w:ascii="微软雅黑" w:hAnsi="微软雅黑" w:eastAsia="微软雅黑"/>
          <w:b/>
          <w:sz w:val="24"/>
        </w:rPr>
      </w:pPr>
    </w:p>
    <w:p w14:paraId="452685B0">
      <w:pPr>
        <w:spacing w:line="400" w:lineRule="exact"/>
        <w:jc w:val="center"/>
        <w:rPr>
          <w:rFonts w:ascii="微软雅黑" w:hAnsi="微软雅黑" w:eastAsia="微软雅黑"/>
          <w:b/>
          <w:sz w:val="24"/>
        </w:rPr>
      </w:pPr>
    </w:p>
    <w:bookmarkEnd w:id="2"/>
    <w:p w14:paraId="2476429D">
      <w:pPr>
        <w:spacing w:line="400" w:lineRule="exact"/>
        <w:jc w:val="center"/>
        <w:rPr>
          <w:rFonts w:ascii="微软雅黑" w:hAnsi="微软雅黑" w:eastAsia="微软雅黑"/>
          <w:b/>
          <w:sz w:val="24"/>
        </w:rPr>
      </w:pPr>
    </w:p>
    <w:p w14:paraId="072F5675">
      <w:pPr>
        <w:spacing w:line="400" w:lineRule="exact"/>
        <w:jc w:val="center"/>
        <w:rPr>
          <w:rFonts w:ascii="微软雅黑" w:hAnsi="微软雅黑" w:eastAsia="微软雅黑"/>
          <w:b/>
          <w:sz w:val="24"/>
        </w:rPr>
      </w:pPr>
    </w:p>
    <w:p w14:paraId="2885D99B">
      <w:pPr>
        <w:spacing w:line="400" w:lineRule="exact"/>
        <w:jc w:val="center"/>
        <w:rPr>
          <w:rFonts w:ascii="微软雅黑" w:hAnsi="微软雅黑" w:eastAsia="微软雅黑"/>
          <w:b/>
          <w:sz w:val="24"/>
        </w:rPr>
      </w:pPr>
    </w:p>
    <w:p w14:paraId="50A3E7A6">
      <w:pPr>
        <w:spacing w:line="400" w:lineRule="exact"/>
        <w:jc w:val="center"/>
        <w:rPr>
          <w:rFonts w:ascii="微软雅黑" w:hAnsi="微软雅黑" w:eastAsia="微软雅黑"/>
          <w:b/>
          <w:sz w:val="24"/>
        </w:rPr>
      </w:pPr>
    </w:p>
    <w:p w14:paraId="11F72005">
      <w:pPr>
        <w:snapToGrid w:val="0"/>
        <w:spacing w:line="400" w:lineRule="exact"/>
        <w:jc w:val="center"/>
        <w:rPr>
          <w:rFonts w:ascii="微软雅黑" w:hAnsi="微软雅黑" w:eastAsia="微软雅黑"/>
          <w:b/>
          <w:sz w:val="24"/>
        </w:rPr>
      </w:pPr>
    </w:p>
    <w:p w14:paraId="4D5C7974">
      <w:pPr>
        <w:snapToGrid w:val="0"/>
        <w:spacing w:line="400" w:lineRule="exact"/>
        <w:jc w:val="center"/>
        <w:rPr>
          <w:rFonts w:ascii="微软雅黑" w:hAnsi="微软雅黑" w:eastAsia="微软雅黑"/>
          <w:b/>
          <w:sz w:val="24"/>
        </w:rPr>
      </w:pPr>
      <w:r>
        <w:rPr>
          <w:rFonts w:hint="eastAsia" w:ascii="微软雅黑" w:hAnsi="微软雅黑" w:eastAsia="微软雅黑"/>
          <w:b/>
          <w:sz w:val="24"/>
        </w:rPr>
        <w:t>招 标 人: 大连水泥集团有限公司</w:t>
      </w:r>
    </w:p>
    <w:p w14:paraId="04A221F3">
      <w:pPr>
        <w:snapToGrid w:val="0"/>
        <w:spacing w:line="400" w:lineRule="exact"/>
        <w:jc w:val="center"/>
        <w:rPr>
          <w:rFonts w:ascii="微软雅黑" w:hAnsi="微软雅黑" w:eastAsia="微软雅黑"/>
          <w:b/>
          <w:sz w:val="24"/>
        </w:rPr>
      </w:pPr>
    </w:p>
    <w:p w14:paraId="486A085F">
      <w:pPr>
        <w:snapToGrid w:val="0"/>
        <w:spacing w:line="400" w:lineRule="exact"/>
        <w:jc w:val="center"/>
        <w:rPr>
          <w:rFonts w:ascii="微软雅黑" w:hAnsi="微软雅黑" w:eastAsia="微软雅黑"/>
          <w:b/>
          <w:sz w:val="24"/>
        </w:rPr>
      </w:pPr>
      <w:r>
        <w:rPr>
          <w:rFonts w:hint="eastAsia" w:ascii="微软雅黑" w:hAnsi="微软雅黑" w:eastAsia="微软雅黑"/>
          <w:b/>
          <w:sz w:val="24"/>
        </w:rPr>
        <w:t>日    期：  202</w:t>
      </w:r>
      <w:r>
        <w:rPr>
          <w:rFonts w:ascii="微软雅黑" w:hAnsi="微软雅黑" w:eastAsia="微软雅黑"/>
          <w:b/>
          <w:sz w:val="24"/>
        </w:rPr>
        <w:t>5</w:t>
      </w:r>
      <w:r>
        <w:rPr>
          <w:rFonts w:hint="eastAsia" w:ascii="微软雅黑" w:hAnsi="微软雅黑" w:eastAsia="微软雅黑"/>
          <w:b/>
          <w:sz w:val="24"/>
        </w:rPr>
        <w:t>年10月</w:t>
      </w:r>
      <w:r>
        <w:rPr>
          <w:rFonts w:hint="eastAsia" w:ascii="微软雅黑" w:hAnsi="微软雅黑" w:eastAsia="微软雅黑"/>
          <w:b/>
          <w:sz w:val="24"/>
          <w:lang w:val="en-US" w:eastAsia="zh-CN"/>
        </w:rPr>
        <w:t>21</w:t>
      </w:r>
      <w:r>
        <w:rPr>
          <w:rFonts w:hint="eastAsia" w:ascii="微软雅黑" w:hAnsi="微软雅黑" w:eastAsia="微软雅黑"/>
          <w:b/>
          <w:sz w:val="24"/>
        </w:rPr>
        <w:t>日</w:t>
      </w:r>
    </w:p>
    <w:p w14:paraId="09CCB4B5">
      <w:pPr>
        <w:snapToGrid w:val="0"/>
        <w:spacing w:line="400" w:lineRule="exact"/>
        <w:ind w:firstLine="1822" w:firstLineChars="759"/>
        <w:jc w:val="center"/>
        <w:rPr>
          <w:rFonts w:ascii="微软雅黑" w:hAnsi="微软雅黑" w:eastAsia="微软雅黑"/>
          <w:b/>
          <w:sz w:val="24"/>
        </w:rPr>
      </w:pPr>
      <w:r>
        <w:rPr>
          <w:rFonts w:hint="eastAsia" w:ascii="微软雅黑" w:hAnsi="微软雅黑" w:eastAsia="微软雅黑"/>
          <w:b/>
          <w:sz w:val="24"/>
        </w:rPr>
        <w:br w:type="page"/>
      </w:r>
    </w:p>
    <w:sdt>
      <w:sdtPr>
        <w:rPr>
          <w:rFonts w:ascii="微软雅黑" w:hAnsi="微软雅黑" w:eastAsia="微软雅黑"/>
          <w:sz w:val="24"/>
          <w:szCs w:val="22"/>
          <w:lang w:bidi="he-IL"/>
        </w:rPr>
        <w:id w:val="793563861"/>
        <w:docPartObj>
          <w:docPartGallery w:val="Table of Contents"/>
          <w:docPartUnique/>
        </w:docPartObj>
      </w:sdtPr>
      <w:sdtEndPr>
        <w:rPr>
          <w:rFonts w:hint="eastAsia" w:ascii="微软雅黑" w:hAnsi="微软雅黑" w:eastAsia="微软雅黑" w:cs="宋体"/>
          <w:sz w:val="24"/>
          <w:szCs w:val="22"/>
          <w:lang w:bidi="he-IL"/>
        </w:rPr>
      </w:sdtEndPr>
      <w:sdtContent>
        <w:p w14:paraId="74A5E2D7">
          <w:pPr>
            <w:spacing w:line="400" w:lineRule="exact"/>
            <w:jc w:val="center"/>
            <w:rPr>
              <w:rFonts w:ascii="微软雅黑" w:hAnsi="微软雅黑" w:eastAsia="微软雅黑" w:cs="宋体"/>
              <w:sz w:val="24"/>
            </w:rPr>
          </w:pPr>
          <w:bookmarkStart w:id="6" w:name="_Toc26680_WPSOffice_Type1"/>
          <w:r>
            <w:rPr>
              <w:rFonts w:hint="eastAsia" w:ascii="微软雅黑" w:hAnsi="微软雅黑" w:eastAsia="微软雅黑" w:cs="宋体"/>
              <w:sz w:val="24"/>
            </w:rPr>
            <w:t>目录</w:t>
          </w:r>
        </w:p>
        <w:p w14:paraId="6E33D38E">
          <w:pPr>
            <w:pStyle w:val="39"/>
            <w:tabs>
              <w:tab w:val="right" w:leader="dot" w:pos="9354"/>
            </w:tabs>
            <w:spacing w:line="400" w:lineRule="exact"/>
            <w:rPr>
              <w:rFonts w:ascii="微软雅黑" w:hAnsi="微软雅黑" w:eastAsia="微软雅黑" w:cs="宋体"/>
              <w:sz w:val="24"/>
              <w:szCs w:val="24"/>
            </w:rPr>
          </w:pPr>
          <w:r>
            <w:fldChar w:fldCharType="begin"/>
          </w:r>
          <w:r>
            <w:instrText xml:space="preserve"> HYPERLINK \l "_Toc18081_WPSOffice_Level1" </w:instrText>
          </w:r>
          <w:r>
            <w:fldChar w:fldCharType="separate"/>
          </w:r>
          <w:sdt>
            <w:sdtPr>
              <w:rPr>
                <w:rFonts w:hint="eastAsia" w:ascii="微软雅黑" w:hAnsi="微软雅黑" w:eastAsia="微软雅黑" w:cs="宋体"/>
                <w:kern w:val="2"/>
                <w:sz w:val="24"/>
                <w:szCs w:val="24"/>
                <w:lang w:bidi="he-IL"/>
              </w:rPr>
              <w:id w:val="147459714"/>
            </w:sdtPr>
            <w:sdtEndPr>
              <w:rPr>
                <w:rFonts w:hint="eastAsia" w:ascii="微软雅黑" w:hAnsi="微软雅黑" w:eastAsia="微软雅黑" w:cs="宋体"/>
                <w:kern w:val="2"/>
                <w:sz w:val="24"/>
                <w:szCs w:val="24"/>
                <w:lang w:bidi="he-IL"/>
              </w:rPr>
            </w:sdtEndPr>
            <w:sdtContent>
              <w:r>
                <w:rPr>
                  <w:rFonts w:hint="eastAsia" w:ascii="微软雅黑" w:hAnsi="微软雅黑" w:eastAsia="微软雅黑" w:cs="宋体"/>
                  <w:sz w:val="24"/>
                  <w:szCs w:val="24"/>
                </w:rPr>
                <w:t>第一章  招标公告</w:t>
              </w:r>
            </w:sdtContent>
          </w:sdt>
          <w:r>
            <w:rPr>
              <w:rFonts w:hint="eastAsia" w:ascii="微软雅黑" w:hAnsi="微软雅黑" w:eastAsia="微软雅黑" w:cs="宋体"/>
              <w:sz w:val="24"/>
              <w:szCs w:val="24"/>
            </w:rPr>
            <w:tab/>
          </w:r>
          <w:bookmarkStart w:id="7" w:name="_Toc18081_WPSOffice_Level1Page"/>
          <w:r>
            <w:rPr>
              <w:rFonts w:hint="eastAsia" w:ascii="微软雅黑" w:hAnsi="微软雅黑" w:eastAsia="微软雅黑" w:cs="宋体"/>
              <w:sz w:val="24"/>
              <w:szCs w:val="24"/>
            </w:rPr>
            <w:t>3</w:t>
          </w:r>
          <w:bookmarkEnd w:id="7"/>
          <w:r>
            <w:rPr>
              <w:rFonts w:hint="eastAsia" w:ascii="微软雅黑" w:hAnsi="微软雅黑" w:eastAsia="微软雅黑" w:cs="宋体"/>
              <w:sz w:val="24"/>
              <w:szCs w:val="24"/>
            </w:rPr>
            <w:fldChar w:fldCharType="end"/>
          </w:r>
        </w:p>
        <w:p w14:paraId="3E82E250">
          <w:pPr>
            <w:pStyle w:val="39"/>
            <w:tabs>
              <w:tab w:val="right" w:leader="dot" w:pos="9354"/>
            </w:tabs>
            <w:spacing w:line="400" w:lineRule="exact"/>
            <w:rPr>
              <w:rFonts w:ascii="微软雅黑" w:hAnsi="微软雅黑" w:eastAsia="微软雅黑" w:cs="宋体"/>
              <w:sz w:val="24"/>
              <w:szCs w:val="24"/>
            </w:rPr>
          </w:pPr>
          <w:r>
            <w:fldChar w:fldCharType="begin"/>
          </w:r>
          <w:r>
            <w:instrText xml:space="preserve"> HYPERLINK \l "_Toc26680_WPSOffice_Level1" </w:instrText>
          </w:r>
          <w:r>
            <w:fldChar w:fldCharType="separate"/>
          </w:r>
          <w:sdt>
            <w:sdtPr>
              <w:rPr>
                <w:rFonts w:hint="eastAsia" w:ascii="微软雅黑" w:hAnsi="微软雅黑" w:eastAsia="微软雅黑" w:cs="宋体"/>
                <w:kern w:val="2"/>
                <w:sz w:val="24"/>
                <w:szCs w:val="24"/>
                <w:lang w:bidi="he-IL"/>
              </w:rPr>
              <w:id w:val="-674492003"/>
            </w:sdtPr>
            <w:sdtEndPr>
              <w:rPr>
                <w:rFonts w:hint="eastAsia" w:ascii="微软雅黑" w:hAnsi="微软雅黑" w:eastAsia="微软雅黑" w:cs="宋体"/>
                <w:kern w:val="2"/>
                <w:sz w:val="24"/>
                <w:szCs w:val="24"/>
                <w:lang w:bidi="he-IL"/>
              </w:rPr>
            </w:sdtEndPr>
            <w:sdtContent>
              <w:r>
                <w:rPr>
                  <w:rFonts w:hint="eastAsia" w:ascii="微软雅黑" w:hAnsi="微软雅黑" w:eastAsia="微软雅黑" w:cs="宋体"/>
                  <w:sz w:val="24"/>
                  <w:szCs w:val="24"/>
                </w:rPr>
                <w:t>第二章 投标须知</w:t>
              </w:r>
            </w:sdtContent>
          </w:sdt>
          <w:r>
            <w:rPr>
              <w:rFonts w:hint="eastAsia" w:ascii="微软雅黑" w:hAnsi="微软雅黑" w:eastAsia="微软雅黑" w:cs="宋体"/>
              <w:sz w:val="24"/>
              <w:szCs w:val="24"/>
            </w:rPr>
            <w:tab/>
          </w:r>
          <w:bookmarkStart w:id="8" w:name="_Toc26680_WPSOffice_Level1Page"/>
          <w:r>
            <w:rPr>
              <w:rFonts w:hint="eastAsia" w:ascii="微软雅黑" w:hAnsi="微软雅黑" w:eastAsia="微软雅黑" w:cs="宋体"/>
              <w:sz w:val="24"/>
              <w:szCs w:val="24"/>
            </w:rPr>
            <w:t>5</w:t>
          </w:r>
          <w:bookmarkEnd w:id="8"/>
          <w:r>
            <w:rPr>
              <w:rFonts w:hint="eastAsia" w:ascii="微软雅黑" w:hAnsi="微软雅黑" w:eastAsia="微软雅黑" w:cs="宋体"/>
              <w:sz w:val="24"/>
              <w:szCs w:val="24"/>
            </w:rPr>
            <w:fldChar w:fldCharType="end"/>
          </w:r>
        </w:p>
        <w:p w14:paraId="1F1FD9A7">
          <w:pPr>
            <w:pStyle w:val="39"/>
            <w:tabs>
              <w:tab w:val="right" w:leader="dot" w:pos="9354"/>
            </w:tabs>
            <w:spacing w:line="400" w:lineRule="exact"/>
            <w:rPr>
              <w:rFonts w:ascii="微软雅黑" w:hAnsi="微软雅黑" w:eastAsia="微软雅黑" w:cs="宋体"/>
              <w:sz w:val="24"/>
              <w:szCs w:val="24"/>
            </w:rPr>
          </w:pPr>
          <w:r>
            <w:fldChar w:fldCharType="begin"/>
          </w:r>
          <w:r>
            <w:instrText xml:space="preserve"> HYPERLINK \l "_第三章_评标办法" </w:instrText>
          </w:r>
          <w:r>
            <w:fldChar w:fldCharType="separate"/>
          </w:r>
          <w:sdt>
            <w:sdtPr>
              <w:rPr>
                <w:rFonts w:hint="eastAsia" w:ascii="微软雅黑" w:hAnsi="微软雅黑" w:eastAsia="微软雅黑" w:cs="宋体"/>
                <w:kern w:val="2"/>
                <w:sz w:val="24"/>
                <w:szCs w:val="24"/>
                <w:lang w:bidi="he-IL"/>
              </w:rPr>
              <w:id w:val="-32348295"/>
            </w:sdtPr>
            <w:sdtEndPr>
              <w:rPr>
                <w:rFonts w:hint="eastAsia" w:ascii="微软雅黑" w:hAnsi="微软雅黑" w:eastAsia="微软雅黑" w:cs="宋体"/>
                <w:kern w:val="2"/>
                <w:sz w:val="24"/>
                <w:szCs w:val="24"/>
                <w:lang w:bidi="he-IL"/>
              </w:rPr>
            </w:sdtEndPr>
            <w:sdtContent>
              <w:r>
                <w:rPr>
                  <w:rFonts w:hint="eastAsia" w:ascii="微软雅黑" w:hAnsi="微软雅黑" w:eastAsia="微软雅黑" w:cs="宋体"/>
                  <w:sz w:val="24"/>
                  <w:szCs w:val="24"/>
                </w:rPr>
                <w:t>第三章 评标办法</w:t>
              </w:r>
            </w:sdtContent>
          </w:sdt>
          <w:r>
            <w:rPr>
              <w:rFonts w:hint="eastAsia" w:ascii="微软雅黑" w:hAnsi="微软雅黑" w:eastAsia="微软雅黑" w:cs="宋体"/>
              <w:sz w:val="24"/>
              <w:szCs w:val="24"/>
            </w:rPr>
            <w:tab/>
          </w:r>
          <w:bookmarkStart w:id="9" w:name="_Toc23232_WPSOffice_Level1Page"/>
          <w:r>
            <w:rPr>
              <w:rFonts w:hint="eastAsia" w:ascii="微软雅黑" w:hAnsi="微软雅黑" w:eastAsia="微软雅黑" w:cs="宋体"/>
              <w:sz w:val="24"/>
              <w:szCs w:val="24"/>
            </w:rPr>
            <w:t>1</w:t>
          </w:r>
          <w:bookmarkEnd w:id="9"/>
          <w:r>
            <w:rPr>
              <w:rFonts w:hint="eastAsia" w:ascii="微软雅黑" w:hAnsi="微软雅黑" w:eastAsia="微软雅黑" w:cs="宋体"/>
              <w:sz w:val="24"/>
              <w:szCs w:val="24"/>
            </w:rPr>
            <w:fldChar w:fldCharType="end"/>
          </w:r>
          <w:r>
            <w:rPr>
              <w:rFonts w:hint="eastAsia" w:ascii="微软雅黑" w:hAnsi="微软雅黑" w:eastAsia="微软雅黑" w:cs="宋体"/>
              <w:sz w:val="24"/>
              <w:szCs w:val="24"/>
            </w:rPr>
            <w:t>0</w:t>
          </w:r>
        </w:p>
        <w:p w14:paraId="64F9B994">
          <w:pPr>
            <w:pStyle w:val="39"/>
            <w:tabs>
              <w:tab w:val="right" w:leader="dot" w:pos="9354"/>
            </w:tabs>
            <w:spacing w:line="400" w:lineRule="exact"/>
            <w:rPr>
              <w:rFonts w:ascii="微软雅黑" w:hAnsi="微软雅黑" w:eastAsia="微软雅黑" w:cs="宋体"/>
              <w:sz w:val="24"/>
              <w:szCs w:val="24"/>
            </w:rPr>
          </w:pPr>
          <w:r>
            <w:fldChar w:fldCharType="begin"/>
          </w:r>
          <w:r>
            <w:instrText xml:space="preserve"> HYPERLINK \l "_Toc24393_WPSOffice_Level1" </w:instrText>
          </w:r>
          <w:r>
            <w:fldChar w:fldCharType="separate"/>
          </w:r>
          <w:sdt>
            <w:sdtPr>
              <w:rPr>
                <w:rFonts w:hint="eastAsia" w:ascii="微软雅黑" w:hAnsi="微软雅黑" w:eastAsia="微软雅黑" w:cs="宋体"/>
                <w:kern w:val="2"/>
                <w:sz w:val="24"/>
                <w:szCs w:val="24"/>
                <w:lang w:bidi="he-IL"/>
              </w:rPr>
              <w:id w:val="-433824103"/>
            </w:sdtPr>
            <w:sdtEndPr>
              <w:rPr>
                <w:rFonts w:hint="eastAsia" w:ascii="微软雅黑" w:hAnsi="微软雅黑" w:eastAsia="微软雅黑" w:cs="宋体"/>
                <w:kern w:val="2"/>
                <w:sz w:val="24"/>
                <w:szCs w:val="24"/>
                <w:lang w:bidi="he-IL"/>
              </w:rPr>
            </w:sdtEndPr>
            <w:sdtContent>
              <w:r>
                <w:rPr>
                  <w:rFonts w:hint="eastAsia" w:ascii="微软雅黑" w:hAnsi="微软雅黑" w:eastAsia="微软雅黑" w:cs="宋体"/>
                  <w:sz w:val="24"/>
                  <w:szCs w:val="24"/>
                </w:rPr>
                <w:t>第四章 技术及商务要求</w:t>
              </w:r>
            </w:sdtContent>
          </w:sdt>
          <w:r>
            <w:rPr>
              <w:rFonts w:hint="eastAsia" w:ascii="微软雅黑" w:hAnsi="微软雅黑" w:eastAsia="微软雅黑" w:cs="宋体"/>
              <w:sz w:val="24"/>
              <w:szCs w:val="24"/>
            </w:rPr>
            <w:tab/>
          </w:r>
          <w:bookmarkStart w:id="10" w:name="_Toc24393_WPSOffice_Level1Page"/>
          <w:r>
            <w:rPr>
              <w:rFonts w:hint="eastAsia" w:ascii="微软雅黑" w:hAnsi="微软雅黑" w:eastAsia="微软雅黑" w:cs="宋体"/>
              <w:sz w:val="24"/>
              <w:szCs w:val="24"/>
            </w:rPr>
            <w:t>1</w:t>
          </w:r>
          <w:bookmarkEnd w:id="10"/>
          <w:r>
            <w:rPr>
              <w:rFonts w:hint="eastAsia" w:ascii="微软雅黑" w:hAnsi="微软雅黑" w:eastAsia="微软雅黑" w:cs="宋体"/>
              <w:sz w:val="24"/>
              <w:szCs w:val="24"/>
            </w:rPr>
            <w:fldChar w:fldCharType="end"/>
          </w:r>
          <w:r>
            <w:rPr>
              <w:rFonts w:hint="eastAsia" w:ascii="微软雅黑" w:hAnsi="微软雅黑" w:eastAsia="微软雅黑" w:cs="宋体"/>
              <w:sz w:val="24"/>
              <w:szCs w:val="24"/>
            </w:rPr>
            <w:t>1</w:t>
          </w:r>
        </w:p>
        <w:p w14:paraId="23D7B490">
          <w:pPr>
            <w:pStyle w:val="39"/>
            <w:tabs>
              <w:tab w:val="right" w:leader="dot" w:pos="9354"/>
            </w:tabs>
            <w:spacing w:line="400" w:lineRule="exact"/>
            <w:rPr>
              <w:rFonts w:ascii="微软雅黑" w:hAnsi="微软雅黑" w:eastAsia="微软雅黑" w:cs="宋体"/>
              <w:sz w:val="24"/>
              <w:szCs w:val="24"/>
            </w:rPr>
          </w:pPr>
          <w:r>
            <w:fldChar w:fldCharType="begin"/>
          </w:r>
          <w:r>
            <w:instrText xml:space="preserve"> HYPERLINK \l "_第五章_投标文件格式" </w:instrText>
          </w:r>
          <w:r>
            <w:fldChar w:fldCharType="separate"/>
          </w:r>
          <w:sdt>
            <w:sdtPr>
              <w:rPr>
                <w:rFonts w:hint="eastAsia" w:ascii="微软雅黑" w:hAnsi="微软雅黑" w:eastAsia="微软雅黑" w:cs="宋体"/>
                <w:kern w:val="2"/>
                <w:sz w:val="24"/>
                <w:szCs w:val="24"/>
                <w:lang w:bidi="he-IL"/>
              </w:rPr>
              <w:id w:val="1659960128"/>
            </w:sdtPr>
            <w:sdtEndPr>
              <w:rPr>
                <w:rFonts w:hint="eastAsia" w:ascii="微软雅黑" w:hAnsi="微软雅黑" w:eastAsia="微软雅黑" w:cs="宋体"/>
                <w:kern w:val="2"/>
                <w:sz w:val="24"/>
                <w:szCs w:val="24"/>
                <w:lang w:bidi="he-IL"/>
              </w:rPr>
            </w:sdtEndPr>
            <w:sdtContent>
              <w:r>
                <w:rPr>
                  <w:rFonts w:hint="eastAsia" w:ascii="微软雅黑" w:hAnsi="微软雅黑" w:eastAsia="微软雅黑" w:cs="宋体"/>
                  <w:sz w:val="24"/>
                  <w:szCs w:val="24"/>
                </w:rPr>
                <w:t>第五章 投标文件格式</w:t>
              </w:r>
            </w:sdtContent>
          </w:sdt>
          <w:r>
            <w:rPr>
              <w:rFonts w:hint="eastAsia" w:ascii="微软雅黑" w:hAnsi="微软雅黑" w:eastAsia="微软雅黑" w:cs="宋体"/>
              <w:sz w:val="24"/>
              <w:szCs w:val="24"/>
            </w:rPr>
            <w:tab/>
          </w:r>
          <w:r>
            <w:rPr>
              <w:rFonts w:hint="eastAsia" w:ascii="微软雅黑" w:hAnsi="微软雅黑" w:eastAsia="微软雅黑" w:cs="宋体"/>
              <w:sz w:val="24"/>
              <w:szCs w:val="24"/>
            </w:rPr>
            <w:fldChar w:fldCharType="end"/>
          </w:r>
          <w:r>
            <w:rPr>
              <w:rFonts w:hint="eastAsia" w:ascii="微软雅黑" w:hAnsi="微软雅黑" w:eastAsia="微软雅黑" w:cs="宋体"/>
              <w:sz w:val="24"/>
              <w:szCs w:val="24"/>
            </w:rPr>
            <w:t>24</w:t>
          </w:r>
        </w:p>
        <w:p w14:paraId="08130824">
          <w:pPr>
            <w:pStyle w:val="29"/>
            <w:spacing w:line="400" w:lineRule="exact"/>
            <w:rPr>
              <w:rFonts w:ascii="微软雅黑" w:hAnsi="微软雅黑" w:eastAsia="微软雅黑" w:cs="宋体"/>
              <w:sz w:val="24"/>
              <w:szCs w:val="24"/>
            </w:rPr>
          </w:pPr>
        </w:p>
      </w:sdtContent>
    </w:sdt>
    <w:bookmarkEnd w:id="6"/>
    <w:p w14:paraId="391579C0">
      <w:pPr>
        <w:snapToGrid w:val="0"/>
        <w:spacing w:line="400" w:lineRule="exact"/>
        <w:ind w:firstLine="1822" w:firstLineChars="759"/>
        <w:rPr>
          <w:rFonts w:ascii="微软雅黑" w:hAnsi="微软雅黑" w:eastAsia="微软雅黑"/>
          <w:b/>
          <w:sz w:val="24"/>
        </w:rPr>
      </w:pPr>
      <w:r>
        <w:rPr>
          <w:rFonts w:hint="eastAsia" w:ascii="微软雅黑" w:hAnsi="微软雅黑" w:eastAsia="微软雅黑"/>
          <w:b/>
          <w:sz w:val="24"/>
        </w:rPr>
        <w:br w:type="page"/>
      </w:r>
    </w:p>
    <w:p w14:paraId="2F139CEE">
      <w:pPr>
        <w:keepNext/>
        <w:keepLines/>
        <w:spacing w:line="400" w:lineRule="exact"/>
        <w:jc w:val="center"/>
        <w:outlineLvl w:val="0"/>
        <w:rPr>
          <w:rFonts w:ascii="微软雅黑" w:hAnsi="微软雅黑" w:eastAsia="微软雅黑"/>
          <w:b/>
          <w:bCs/>
          <w:kern w:val="44"/>
          <w:sz w:val="24"/>
        </w:rPr>
      </w:pPr>
      <w:bookmarkStart w:id="11" w:name="_Toc18081_WPSOffice_Level1"/>
      <w:bookmarkStart w:id="12" w:name="_Toc22757"/>
      <w:bookmarkStart w:id="13" w:name="_Toc9693"/>
      <w:bookmarkStart w:id="14" w:name="_Toc333499397"/>
      <w:r>
        <w:rPr>
          <w:rFonts w:hint="eastAsia" w:ascii="微软雅黑" w:hAnsi="微软雅黑" w:eastAsia="微软雅黑" w:cs="黑体"/>
          <w:b/>
          <w:bCs/>
          <w:kern w:val="44"/>
          <w:sz w:val="24"/>
        </w:rPr>
        <w:t>第一章  招标公告</w:t>
      </w:r>
      <w:bookmarkEnd w:id="11"/>
      <w:bookmarkEnd w:id="12"/>
      <w:bookmarkEnd w:id="13"/>
      <w:bookmarkEnd w:id="14"/>
    </w:p>
    <w:p w14:paraId="39F4B980">
      <w:pPr>
        <w:spacing w:line="400" w:lineRule="exact"/>
        <w:rPr>
          <w:rFonts w:ascii="微软雅黑" w:hAnsi="微软雅黑" w:eastAsia="微软雅黑"/>
          <w:sz w:val="24"/>
        </w:rPr>
      </w:pPr>
    </w:p>
    <w:p w14:paraId="5EDCAACA">
      <w:pPr>
        <w:spacing w:line="400" w:lineRule="exact"/>
        <w:rPr>
          <w:rFonts w:ascii="微软雅黑" w:hAnsi="微软雅黑" w:eastAsia="微软雅黑"/>
          <w:sz w:val="24"/>
        </w:rPr>
      </w:pPr>
      <w:bookmarkStart w:id="15" w:name="_Toc152047191"/>
      <w:bookmarkStart w:id="16" w:name="_Toc19691"/>
      <w:bookmarkStart w:id="17" w:name="_Toc333499398"/>
      <w:bookmarkStart w:id="18" w:name="_Toc179715683"/>
      <w:bookmarkStart w:id="19" w:name="_Toc144974394"/>
      <w:r>
        <w:rPr>
          <w:rFonts w:hint="eastAsia" w:ascii="微软雅黑" w:hAnsi="微软雅黑" w:eastAsia="微软雅黑"/>
          <w:sz w:val="24"/>
        </w:rPr>
        <w:t>1．招标条件</w:t>
      </w:r>
      <w:bookmarkEnd w:id="15"/>
      <w:bookmarkEnd w:id="16"/>
      <w:bookmarkEnd w:id="17"/>
      <w:bookmarkEnd w:id="18"/>
      <w:bookmarkEnd w:id="19"/>
    </w:p>
    <w:p w14:paraId="2943B900">
      <w:pPr>
        <w:snapToGrid w:val="0"/>
        <w:spacing w:line="400" w:lineRule="exact"/>
        <w:ind w:firstLine="506" w:firstLineChars="211"/>
        <w:rPr>
          <w:rFonts w:ascii="微软雅黑" w:hAnsi="微软雅黑" w:eastAsia="微软雅黑"/>
          <w:sz w:val="24"/>
        </w:rPr>
      </w:pPr>
      <w:r>
        <w:rPr>
          <w:rFonts w:hint="eastAsia" w:ascii="微软雅黑" w:hAnsi="微软雅黑" w:eastAsia="微软雅黑"/>
          <w:sz w:val="24"/>
        </w:rPr>
        <w:t>本招标项目大连水泥集团有限公司已具备招标条件，现进行招标，特邀请有意向的潜在投标人(以下简称申请人)提出投标申请。</w:t>
      </w:r>
    </w:p>
    <w:p w14:paraId="702CDE7F">
      <w:pPr>
        <w:spacing w:line="400" w:lineRule="exact"/>
        <w:rPr>
          <w:rFonts w:ascii="微软雅黑" w:hAnsi="微软雅黑" w:eastAsia="微软雅黑"/>
          <w:sz w:val="24"/>
        </w:rPr>
      </w:pPr>
      <w:bookmarkStart w:id="20" w:name="_Toc144974395"/>
      <w:bookmarkStart w:id="21" w:name="_Toc333499399"/>
      <w:bookmarkStart w:id="22" w:name="_Toc179715684"/>
      <w:bookmarkStart w:id="23" w:name="_Toc152047192"/>
      <w:bookmarkStart w:id="24" w:name="_Toc24460"/>
      <w:r>
        <w:rPr>
          <w:rFonts w:hint="eastAsia" w:ascii="微软雅黑" w:hAnsi="微软雅黑" w:eastAsia="微软雅黑"/>
          <w:sz w:val="24"/>
        </w:rPr>
        <w:t>2．项目概况与招标范围</w:t>
      </w:r>
      <w:bookmarkEnd w:id="20"/>
      <w:bookmarkEnd w:id="21"/>
      <w:bookmarkEnd w:id="22"/>
      <w:bookmarkEnd w:id="23"/>
      <w:bookmarkEnd w:id="24"/>
    </w:p>
    <w:p w14:paraId="0FBFCD52">
      <w:pPr>
        <w:snapToGrid w:val="0"/>
        <w:spacing w:line="400" w:lineRule="exact"/>
        <w:ind w:firstLine="506" w:firstLineChars="211"/>
        <w:rPr>
          <w:rFonts w:ascii="微软雅黑" w:hAnsi="微软雅黑" w:eastAsia="微软雅黑"/>
          <w:sz w:val="24"/>
        </w:rPr>
      </w:pPr>
      <w:r>
        <w:rPr>
          <w:rFonts w:hint="eastAsia" w:ascii="微软雅黑" w:hAnsi="微软雅黑" w:eastAsia="微软雅黑"/>
          <w:sz w:val="24"/>
        </w:rPr>
        <w:t>2.1工程特征：</w:t>
      </w:r>
    </w:p>
    <w:p w14:paraId="1CE8FFE2">
      <w:pPr>
        <w:snapToGrid w:val="0"/>
        <w:spacing w:line="400" w:lineRule="exact"/>
        <w:ind w:firstLine="480" w:firstLineChars="200"/>
        <w:rPr>
          <w:rFonts w:ascii="微软雅黑" w:hAnsi="微软雅黑" w:eastAsia="微软雅黑"/>
          <w:sz w:val="24"/>
        </w:rPr>
      </w:pPr>
      <w:bookmarkStart w:id="25" w:name="OLE_LINK4"/>
      <w:r>
        <w:rPr>
          <w:rFonts w:hint="eastAsia" w:ascii="微软雅黑" w:hAnsi="微软雅黑" w:eastAsia="微软雅黑"/>
          <w:sz w:val="24"/>
        </w:rPr>
        <w:t>大连水泥集团有限公司—2025年水泥窑超低排放有组织和无组织部分改造项目之二以及环境管控平台等项目。</w:t>
      </w:r>
    </w:p>
    <w:bookmarkEnd w:id="25"/>
    <w:p w14:paraId="432FC62A">
      <w:pPr>
        <w:snapToGrid w:val="0"/>
        <w:spacing w:line="400" w:lineRule="exact"/>
        <w:ind w:firstLine="480" w:firstLineChars="200"/>
        <w:rPr>
          <w:rFonts w:ascii="微软雅黑" w:hAnsi="微软雅黑" w:eastAsia="微软雅黑"/>
          <w:sz w:val="24"/>
          <w:u w:val="single"/>
        </w:rPr>
      </w:pPr>
      <w:r>
        <w:rPr>
          <w:rFonts w:hint="eastAsia" w:ascii="微软雅黑" w:hAnsi="微软雅黑" w:eastAsia="微软雅黑"/>
          <w:sz w:val="24"/>
        </w:rPr>
        <w:t>2.2建设地点：</w:t>
      </w:r>
      <w:r>
        <w:rPr>
          <w:rFonts w:hint="eastAsia" w:ascii="微软雅黑" w:hAnsi="微软雅黑" w:eastAsia="微软雅黑"/>
          <w:sz w:val="24"/>
          <w:u w:val="single"/>
        </w:rPr>
        <w:t xml:space="preserve">  辽宁 </w:t>
      </w:r>
      <w:r>
        <w:rPr>
          <w:rFonts w:hint="eastAsia" w:ascii="微软雅黑" w:hAnsi="微软雅黑" w:eastAsia="微软雅黑"/>
          <w:sz w:val="24"/>
        </w:rPr>
        <w:t xml:space="preserve">省 </w:t>
      </w:r>
      <w:r>
        <w:rPr>
          <w:rFonts w:hint="eastAsia" w:ascii="微软雅黑" w:hAnsi="微软雅黑" w:eastAsia="微软雅黑"/>
          <w:sz w:val="24"/>
          <w:u w:val="single"/>
        </w:rPr>
        <w:t xml:space="preserve">大连 </w:t>
      </w:r>
      <w:r>
        <w:rPr>
          <w:rFonts w:hint="eastAsia" w:ascii="微软雅黑" w:hAnsi="微软雅黑" w:eastAsia="微软雅黑"/>
          <w:sz w:val="24"/>
        </w:rPr>
        <w:t>市</w:t>
      </w:r>
      <w:r>
        <w:rPr>
          <w:rFonts w:hint="eastAsia" w:ascii="微软雅黑" w:hAnsi="微软雅黑" w:eastAsia="微软雅黑"/>
          <w:sz w:val="24"/>
          <w:u w:val="single"/>
        </w:rPr>
        <w:t xml:space="preserve"> 金普 </w:t>
      </w:r>
      <w:r>
        <w:rPr>
          <w:rFonts w:hint="eastAsia" w:ascii="微软雅黑" w:hAnsi="微软雅黑" w:eastAsia="微软雅黑"/>
          <w:sz w:val="24"/>
        </w:rPr>
        <w:t>新区</w:t>
      </w:r>
      <w:r>
        <w:rPr>
          <w:rFonts w:hint="eastAsia" w:ascii="微软雅黑" w:hAnsi="微软雅黑" w:eastAsia="微软雅黑"/>
          <w:sz w:val="24"/>
          <w:u w:val="single"/>
        </w:rPr>
        <w:t xml:space="preserve"> 七顶山 </w:t>
      </w:r>
      <w:r>
        <w:rPr>
          <w:rFonts w:hint="eastAsia" w:ascii="微软雅黑" w:hAnsi="微软雅黑" w:eastAsia="微软雅黑"/>
          <w:sz w:val="24"/>
        </w:rPr>
        <w:t>街道金七路1号</w:t>
      </w:r>
    </w:p>
    <w:p w14:paraId="062051E5">
      <w:pPr>
        <w:snapToGrid w:val="0"/>
        <w:spacing w:line="400" w:lineRule="exact"/>
        <w:ind w:firstLine="480" w:firstLineChars="200"/>
        <w:rPr>
          <w:rFonts w:ascii="微软雅黑" w:hAnsi="微软雅黑" w:eastAsia="微软雅黑"/>
          <w:sz w:val="24"/>
        </w:rPr>
      </w:pPr>
      <w:r>
        <w:rPr>
          <w:rFonts w:hint="eastAsia" w:ascii="微软雅黑" w:hAnsi="微软雅黑" w:eastAsia="微软雅黑"/>
          <w:sz w:val="24"/>
        </w:rPr>
        <w:t>2.</w:t>
      </w:r>
      <w:r>
        <w:rPr>
          <w:rFonts w:ascii="微软雅黑" w:hAnsi="微软雅黑" w:eastAsia="微软雅黑"/>
          <w:sz w:val="24"/>
        </w:rPr>
        <w:t>3</w:t>
      </w:r>
      <w:r>
        <w:rPr>
          <w:rFonts w:hint="eastAsia" w:ascii="微软雅黑" w:hAnsi="微软雅黑" w:eastAsia="微软雅黑"/>
          <w:sz w:val="24"/>
        </w:rPr>
        <w:t>招标工期：</w:t>
      </w:r>
      <w:bookmarkStart w:id="26" w:name="OLE_LINK6"/>
      <w:r>
        <w:rPr>
          <w:rFonts w:hint="eastAsia" w:ascii="微软雅黑" w:hAnsi="微软雅黑" w:eastAsia="微软雅黑"/>
          <w:sz w:val="24"/>
        </w:rPr>
        <w:t>合同签订日起60个日历日内完工</w:t>
      </w:r>
      <w:bookmarkEnd w:id="26"/>
      <w:r>
        <w:rPr>
          <w:rFonts w:hint="eastAsia" w:ascii="微软雅黑" w:hAnsi="微软雅黑" w:eastAsia="微软雅黑"/>
          <w:sz w:val="24"/>
        </w:rPr>
        <w:t>。</w:t>
      </w:r>
    </w:p>
    <w:p w14:paraId="55F03B9B">
      <w:pPr>
        <w:snapToGrid w:val="0"/>
        <w:spacing w:line="400" w:lineRule="exact"/>
        <w:ind w:firstLine="480" w:firstLineChars="200"/>
        <w:rPr>
          <w:rFonts w:ascii="微软雅黑" w:hAnsi="微软雅黑" w:eastAsia="微软雅黑"/>
          <w:sz w:val="24"/>
        </w:rPr>
      </w:pPr>
      <w:r>
        <w:rPr>
          <w:rFonts w:hint="eastAsia" w:ascii="微软雅黑" w:hAnsi="微软雅黑" w:eastAsia="微软雅黑"/>
          <w:sz w:val="24"/>
        </w:rPr>
        <w:t>供货期要求：。</w:t>
      </w:r>
    </w:p>
    <w:p w14:paraId="5C60F91A">
      <w:pPr>
        <w:snapToGrid w:val="0"/>
        <w:spacing w:line="400" w:lineRule="exact"/>
        <w:ind w:firstLine="480" w:firstLineChars="200"/>
        <w:rPr>
          <w:rFonts w:ascii="微软雅黑" w:hAnsi="微软雅黑" w:eastAsia="微软雅黑"/>
          <w:sz w:val="24"/>
        </w:rPr>
      </w:pPr>
      <w:r>
        <w:rPr>
          <w:rFonts w:hint="eastAsia" w:ascii="微软雅黑" w:hAnsi="微软雅黑" w:eastAsia="微软雅黑"/>
          <w:sz w:val="24"/>
        </w:rPr>
        <w:t>2.</w:t>
      </w:r>
      <w:r>
        <w:rPr>
          <w:rFonts w:ascii="微软雅黑" w:hAnsi="微软雅黑" w:eastAsia="微软雅黑"/>
          <w:sz w:val="24"/>
        </w:rPr>
        <w:t>4</w:t>
      </w:r>
      <w:r>
        <w:rPr>
          <w:rFonts w:hint="eastAsia" w:ascii="微软雅黑" w:hAnsi="微软雅黑" w:eastAsia="微软雅黑"/>
          <w:sz w:val="24"/>
        </w:rPr>
        <w:t>招标范围：</w:t>
      </w:r>
    </w:p>
    <w:p w14:paraId="48A6BFE0">
      <w:pPr>
        <w:snapToGrid w:val="0"/>
        <w:spacing w:line="400" w:lineRule="exact"/>
        <w:ind w:firstLine="480" w:firstLineChars="200"/>
        <w:rPr>
          <w:rFonts w:ascii="微软雅黑" w:hAnsi="微软雅黑" w:eastAsia="微软雅黑"/>
          <w:sz w:val="24"/>
          <w:u w:val="single"/>
        </w:rPr>
      </w:pPr>
      <w:r>
        <w:rPr>
          <w:rFonts w:ascii="微软雅黑" w:hAnsi="微软雅黑" w:eastAsia="微软雅黑"/>
          <w:sz w:val="24"/>
          <w:u w:val="single"/>
        </w:rPr>
        <w:t>2.4.</w:t>
      </w:r>
      <w:r>
        <w:rPr>
          <w:rFonts w:hint="eastAsia" w:ascii="微软雅黑" w:hAnsi="微软雅黑" w:eastAsia="微软雅黑"/>
          <w:sz w:val="24"/>
          <w:u w:val="single"/>
        </w:rPr>
        <w:t>1、</w:t>
      </w:r>
      <w:r>
        <w:rPr>
          <w:rFonts w:hint="eastAsia" w:ascii="微软雅黑" w:hAnsi="微软雅黑" w:eastAsia="微软雅黑"/>
          <w:sz w:val="24"/>
        </w:rPr>
        <w:t>详见报价单工程细项及技术规范要求</w:t>
      </w:r>
    </w:p>
    <w:p w14:paraId="51152825">
      <w:pPr>
        <w:spacing w:line="400" w:lineRule="exact"/>
        <w:rPr>
          <w:rFonts w:ascii="微软雅黑" w:hAnsi="微软雅黑" w:eastAsia="微软雅黑"/>
          <w:sz w:val="24"/>
        </w:rPr>
      </w:pPr>
      <w:bookmarkStart w:id="27" w:name="_Toc144974396"/>
      <w:bookmarkStart w:id="28" w:name="_Toc333499400"/>
      <w:bookmarkStart w:id="29" w:name="_Toc152047193"/>
      <w:bookmarkStart w:id="30" w:name="_Toc179715685"/>
      <w:bookmarkStart w:id="31" w:name="_Toc19838"/>
      <w:r>
        <w:rPr>
          <w:rFonts w:hint="eastAsia" w:ascii="微软雅黑" w:hAnsi="微软雅黑" w:eastAsia="微软雅黑"/>
          <w:sz w:val="24"/>
        </w:rPr>
        <w:t>3．投标人资格要求</w:t>
      </w:r>
      <w:bookmarkEnd w:id="27"/>
      <w:bookmarkEnd w:id="28"/>
      <w:bookmarkEnd w:id="29"/>
      <w:bookmarkEnd w:id="30"/>
      <w:bookmarkEnd w:id="31"/>
    </w:p>
    <w:p w14:paraId="40FAD70A">
      <w:pPr>
        <w:snapToGrid w:val="0"/>
        <w:spacing w:line="400" w:lineRule="exact"/>
        <w:ind w:firstLine="480" w:firstLineChars="200"/>
        <w:rPr>
          <w:rFonts w:ascii="微软雅黑" w:hAnsi="微软雅黑" w:eastAsia="微软雅黑" w:cstheme="minorEastAsia"/>
          <w:sz w:val="24"/>
          <w:lang w:bidi="he-IL"/>
        </w:rPr>
      </w:pPr>
      <w:r>
        <w:rPr>
          <w:rFonts w:hint="eastAsia" w:ascii="微软雅黑" w:hAnsi="微软雅黑" w:eastAsia="微软雅黑" w:cstheme="minorEastAsia"/>
          <w:sz w:val="24"/>
        </w:rPr>
        <w:t>3.1</w:t>
      </w:r>
      <w:bookmarkStart w:id="32" w:name="_Toc444706345"/>
      <w:bookmarkStart w:id="33" w:name="_Toc444711379"/>
      <w:r>
        <w:rPr>
          <w:rFonts w:hint="eastAsia" w:ascii="微软雅黑" w:hAnsi="微软雅黑" w:eastAsia="微软雅黑" w:cstheme="minorEastAsia"/>
          <w:sz w:val="24"/>
          <w:lang w:bidi="he-IL"/>
        </w:rPr>
        <w:t>投标人应在中华人民共和国境内合法注册具有独立企业法人资格，须提供公司营业执照,营业执照最新检审合格且营业执照经营范围,满足本项目内容具有独立承担民事责任的能力。</w:t>
      </w:r>
    </w:p>
    <w:p w14:paraId="72AA0840">
      <w:pPr>
        <w:pStyle w:val="29"/>
        <w:spacing w:line="400" w:lineRule="exact"/>
        <w:ind w:firstLine="480" w:firstLineChars="200"/>
        <w:rPr>
          <w:rFonts w:ascii="微软雅黑" w:hAnsi="微软雅黑" w:eastAsia="微软雅黑" w:cstheme="minorEastAsia"/>
          <w:sz w:val="24"/>
          <w:szCs w:val="24"/>
        </w:rPr>
      </w:pPr>
      <w:r>
        <w:rPr>
          <w:rFonts w:hint="eastAsia" w:ascii="微软雅黑" w:hAnsi="微软雅黑" w:eastAsia="微软雅黑" w:cstheme="minorEastAsia"/>
          <w:sz w:val="24"/>
          <w:szCs w:val="24"/>
        </w:rPr>
        <w:t xml:space="preserve">3.2 </w:t>
      </w:r>
      <w:r>
        <w:rPr>
          <w:rFonts w:hint="eastAsia" w:ascii="微软雅黑" w:hAnsi="微软雅黑" w:eastAsia="微软雅黑" w:cstheme="minorEastAsia"/>
          <w:sz w:val="24"/>
          <w:szCs w:val="24"/>
          <w:lang w:bidi="ar-SA"/>
        </w:rPr>
        <w:t>财务要求：</w:t>
      </w:r>
      <w:r>
        <w:rPr>
          <w:rFonts w:hint="eastAsia" w:ascii="微软雅黑" w:hAnsi="微软雅黑" w:eastAsia="微软雅黑" w:cstheme="minorEastAsia"/>
          <w:sz w:val="24"/>
          <w:szCs w:val="24"/>
        </w:rPr>
        <w:t>投标人需具有良好的商业信誉和健全的财务制度。</w:t>
      </w:r>
    </w:p>
    <w:p w14:paraId="7C5A2EEA">
      <w:pPr>
        <w:pStyle w:val="29"/>
        <w:spacing w:line="400" w:lineRule="exact"/>
        <w:ind w:firstLine="480" w:firstLineChars="200"/>
        <w:rPr>
          <w:rFonts w:ascii="微软雅黑" w:hAnsi="微软雅黑" w:eastAsia="微软雅黑" w:cstheme="minorEastAsia"/>
          <w:sz w:val="24"/>
          <w:szCs w:val="24"/>
        </w:rPr>
      </w:pPr>
      <w:r>
        <w:rPr>
          <w:rFonts w:hint="eastAsia" w:ascii="微软雅黑" w:hAnsi="微软雅黑" w:eastAsia="微软雅黑" w:cstheme="minorEastAsia"/>
          <w:sz w:val="24"/>
          <w:szCs w:val="24"/>
          <w:lang w:bidi="ar-SA"/>
        </w:rPr>
        <w:t>3.</w:t>
      </w:r>
      <w:r>
        <w:rPr>
          <w:rFonts w:ascii="微软雅黑" w:hAnsi="微软雅黑" w:eastAsia="微软雅黑" w:cstheme="minorEastAsia"/>
          <w:sz w:val="24"/>
          <w:szCs w:val="24"/>
          <w:lang w:bidi="ar-SA"/>
        </w:rPr>
        <w:t>3</w:t>
      </w:r>
      <w:r>
        <w:rPr>
          <w:rFonts w:hint="eastAsia" w:ascii="微软雅黑" w:hAnsi="微软雅黑" w:eastAsia="微软雅黑" w:cstheme="minorEastAsia"/>
          <w:sz w:val="24"/>
          <w:szCs w:val="24"/>
          <w:lang w:bidi="ar-SA"/>
        </w:rPr>
        <w:t xml:space="preserve"> </w:t>
      </w:r>
      <w:r>
        <w:rPr>
          <w:rFonts w:hint="eastAsia" w:ascii="微软雅黑" w:hAnsi="微软雅黑" w:eastAsia="微软雅黑" w:cstheme="minorEastAsia"/>
          <w:sz w:val="24"/>
          <w:szCs w:val="24"/>
        </w:rPr>
        <w:t>信誉要求：投标人近三年没有骗取中标和严重违约及重大项目质量、安全问题。在经营活动中没有重大违法记录，没有处于被责令停业、投标资格被取消、财产被接管、冻结、破产状态。在“信用中国”网站（www.creditchina.gov.cn）查询未被列为失信被执行人。</w:t>
      </w:r>
    </w:p>
    <w:p w14:paraId="2757CA8F">
      <w:pPr>
        <w:pStyle w:val="29"/>
        <w:spacing w:line="400" w:lineRule="exact"/>
        <w:ind w:firstLine="480"/>
        <w:rPr>
          <w:rFonts w:ascii="微软雅黑" w:hAnsi="微软雅黑" w:eastAsia="微软雅黑" w:cstheme="minorEastAsia"/>
          <w:kern w:val="0"/>
          <w:sz w:val="24"/>
          <w:szCs w:val="24"/>
        </w:rPr>
      </w:pPr>
      <w:r>
        <w:rPr>
          <w:rFonts w:hint="eastAsia" w:ascii="微软雅黑" w:hAnsi="微软雅黑" w:eastAsia="微软雅黑" w:cstheme="minorEastAsia"/>
          <w:kern w:val="0"/>
          <w:sz w:val="24"/>
          <w:szCs w:val="24"/>
        </w:rPr>
        <w:t>3.</w:t>
      </w:r>
      <w:r>
        <w:rPr>
          <w:rFonts w:ascii="微软雅黑" w:hAnsi="微软雅黑" w:eastAsia="微软雅黑" w:cstheme="minorEastAsia"/>
          <w:kern w:val="0"/>
          <w:sz w:val="24"/>
          <w:szCs w:val="24"/>
        </w:rPr>
        <w:t>4</w:t>
      </w:r>
      <w:r>
        <w:rPr>
          <w:rFonts w:hint="eastAsia" w:ascii="微软雅黑" w:hAnsi="微软雅黑" w:eastAsia="微软雅黑" w:cstheme="minorEastAsia"/>
          <w:kern w:val="0"/>
          <w:sz w:val="24"/>
          <w:szCs w:val="24"/>
        </w:rPr>
        <w:t>项目主要管理人员要求：项目经理或项目负责人均具备丰富的项目安装技术服务能力和实施经验。具备完整的技术支持团队，能够确保本项目建成的正常、有效运行。</w:t>
      </w:r>
    </w:p>
    <w:p w14:paraId="29B32403">
      <w:pPr>
        <w:spacing w:line="400" w:lineRule="exact"/>
        <w:ind w:firstLine="480" w:firstLineChars="200"/>
        <w:rPr>
          <w:rFonts w:ascii="微软雅黑" w:hAnsi="微软雅黑" w:eastAsia="微软雅黑" w:cstheme="minorEastAsia"/>
          <w:kern w:val="0"/>
          <w:sz w:val="24"/>
          <w:lang w:bidi="he-IL"/>
        </w:rPr>
      </w:pPr>
      <w:r>
        <w:rPr>
          <w:rFonts w:hint="eastAsia" w:ascii="微软雅黑" w:hAnsi="微软雅黑" w:eastAsia="微软雅黑" w:cstheme="minorEastAsia"/>
          <w:kern w:val="0"/>
          <w:sz w:val="24"/>
          <w:lang w:bidi="he-IL"/>
        </w:rPr>
        <w:t>3</w:t>
      </w:r>
      <w:r>
        <w:rPr>
          <w:rFonts w:ascii="微软雅黑" w:hAnsi="微软雅黑" w:eastAsia="微软雅黑" w:cstheme="minorEastAsia"/>
          <w:kern w:val="0"/>
          <w:sz w:val="24"/>
          <w:lang w:bidi="he-IL"/>
        </w:rPr>
        <w:t>.5本项目不接受联合体投标</w:t>
      </w:r>
      <w:r>
        <w:rPr>
          <w:rFonts w:hint="eastAsia" w:ascii="微软雅黑" w:hAnsi="微软雅黑" w:eastAsia="微软雅黑" w:cstheme="minorEastAsia"/>
          <w:kern w:val="0"/>
          <w:sz w:val="24"/>
          <w:lang w:bidi="he-IL"/>
        </w:rPr>
        <w:t>。</w:t>
      </w:r>
    </w:p>
    <w:bookmarkEnd w:id="32"/>
    <w:bookmarkEnd w:id="33"/>
    <w:p w14:paraId="634C90A5">
      <w:pPr>
        <w:spacing w:line="400" w:lineRule="exact"/>
        <w:rPr>
          <w:rFonts w:ascii="微软雅黑" w:hAnsi="微软雅黑" w:eastAsia="微软雅黑"/>
          <w:sz w:val="24"/>
        </w:rPr>
      </w:pPr>
      <w:bookmarkStart w:id="34" w:name="_Toc333499401"/>
      <w:bookmarkStart w:id="35" w:name="_Toc179715686"/>
      <w:bookmarkStart w:id="36" w:name="_Toc31834"/>
      <w:bookmarkStart w:id="37" w:name="_Toc152047194"/>
      <w:r>
        <w:rPr>
          <w:rFonts w:hint="eastAsia" w:ascii="微软雅黑" w:hAnsi="微软雅黑" w:eastAsia="微软雅黑"/>
          <w:sz w:val="24"/>
        </w:rPr>
        <w:t>4．资格审查</w:t>
      </w:r>
      <w:bookmarkEnd w:id="34"/>
      <w:bookmarkEnd w:id="35"/>
      <w:bookmarkEnd w:id="36"/>
      <w:bookmarkEnd w:id="37"/>
      <w:r>
        <w:rPr>
          <w:rFonts w:hint="eastAsia" w:ascii="微软雅黑" w:hAnsi="微软雅黑" w:eastAsia="微软雅黑"/>
          <w:sz w:val="24"/>
        </w:rPr>
        <w:t>方式</w:t>
      </w:r>
    </w:p>
    <w:p w14:paraId="786688B1">
      <w:pPr>
        <w:snapToGrid w:val="0"/>
        <w:spacing w:line="400" w:lineRule="exact"/>
        <w:ind w:firstLine="480" w:firstLineChars="200"/>
        <w:rPr>
          <w:rFonts w:ascii="微软雅黑" w:hAnsi="微软雅黑" w:eastAsia="微软雅黑"/>
          <w:sz w:val="24"/>
        </w:rPr>
      </w:pPr>
      <w:r>
        <w:rPr>
          <w:rFonts w:hint="eastAsia" w:ascii="微软雅黑" w:hAnsi="微软雅黑" w:eastAsia="微软雅黑" w:cstheme="minorEastAsia"/>
          <w:kern w:val="0"/>
          <w:sz w:val="24"/>
          <w:lang w:bidi="he-IL"/>
        </w:rPr>
        <w:t>本次招标采用资格后审方式，由评标委员会在开标会上对投标人进行资格审查，所有通过资格审查的有效投标人均可以参加评标。</w:t>
      </w:r>
    </w:p>
    <w:p w14:paraId="52DF1DE3">
      <w:pPr>
        <w:spacing w:line="400" w:lineRule="exact"/>
        <w:rPr>
          <w:rFonts w:ascii="微软雅黑" w:hAnsi="微软雅黑" w:eastAsia="微软雅黑"/>
          <w:sz w:val="24"/>
        </w:rPr>
      </w:pPr>
      <w:bookmarkStart w:id="38" w:name="_Toc1825"/>
      <w:bookmarkStart w:id="39" w:name="_Toc333499402"/>
      <w:r>
        <w:rPr>
          <w:rFonts w:hint="eastAsia" w:ascii="微软雅黑" w:hAnsi="微软雅黑" w:eastAsia="微软雅黑"/>
          <w:sz w:val="24"/>
        </w:rPr>
        <w:t>5．投标申请报名</w:t>
      </w:r>
      <w:bookmarkEnd w:id="38"/>
      <w:bookmarkEnd w:id="39"/>
      <w:r>
        <w:rPr>
          <w:rFonts w:hint="eastAsia" w:ascii="微软雅黑" w:hAnsi="微软雅黑" w:eastAsia="微软雅黑"/>
          <w:sz w:val="24"/>
        </w:rPr>
        <w:t>及</w:t>
      </w:r>
      <w:r>
        <w:rPr>
          <w:rFonts w:ascii="微软雅黑" w:hAnsi="微软雅黑" w:eastAsia="微软雅黑"/>
          <w:sz w:val="24"/>
        </w:rPr>
        <w:t>招标文件获取</w:t>
      </w:r>
    </w:p>
    <w:p w14:paraId="52854B5C">
      <w:pPr>
        <w:spacing w:line="400" w:lineRule="exact"/>
        <w:ind w:firstLine="420"/>
        <w:rPr>
          <w:rFonts w:ascii="微软雅黑" w:hAnsi="微软雅黑" w:eastAsia="微软雅黑" w:cstheme="minorEastAsia"/>
          <w:kern w:val="0"/>
          <w:sz w:val="24"/>
          <w:lang w:bidi="he-IL"/>
        </w:rPr>
      </w:pPr>
      <w:r>
        <w:rPr>
          <w:rFonts w:hint="eastAsia" w:ascii="微软雅黑" w:hAnsi="微软雅黑" w:eastAsia="微软雅黑" w:cstheme="minorEastAsia"/>
          <w:kern w:val="0"/>
          <w:sz w:val="24"/>
          <w:lang w:bidi="he-IL"/>
        </w:rPr>
        <w:t>5.</w:t>
      </w:r>
      <w:r>
        <w:rPr>
          <w:rFonts w:ascii="微软雅黑" w:hAnsi="微软雅黑" w:eastAsia="微软雅黑" w:cstheme="minorEastAsia"/>
          <w:kern w:val="0"/>
          <w:sz w:val="24"/>
          <w:lang w:bidi="he-IL"/>
        </w:rPr>
        <w:t>1</w:t>
      </w:r>
      <w:r>
        <w:rPr>
          <w:rFonts w:hint="eastAsia" w:ascii="微软雅黑" w:hAnsi="微软雅黑" w:eastAsia="微软雅黑" w:cstheme="minorEastAsia"/>
          <w:kern w:val="0"/>
          <w:sz w:val="24"/>
          <w:lang w:bidi="he-IL"/>
        </w:rPr>
        <w:t>本次招标方式采用线上获取方式进行。有意参加投标实施工程的单位，请到大连水泥集团有限公司官网（http://www.dsjt.com.cn/）自行下载招标文件。</w:t>
      </w:r>
    </w:p>
    <w:p w14:paraId="39D0FAAA">
      <w:pPr>
        <w:spacing w:line="400" w:lineRule="exact"/>
        <w:rPr>
          <w:rFonts w:ascii="微软雅黑" w:hAnsi="微软雅黑" w:eastAsia="微软雅黑"/>
          <w:sz w:val="24"/>
        </w:rPr>
      </w:pPr>
      <w:bookmarkStart w:id="40" w:name="_Toc333499404"/>
      <w:bookmarkStart w:id="41" w:name="_Toc2214"/>
      <w:bookmarkStart w:id="42" w:name="_Toc152047196"/>
      <w:bookmarkStart w:id="43" w:name="_Toc144974400"/>
      <w:bookmarkStart w:id="44" w:name="_Toc179715688"/>
      <w:r>
        <w:rPr>
          <w:rFonts w:ascii="微软雅黑" w:hAnsi="微软雅黑" w:eastAsia="微软雅黑"/>
          <w:sz w:val="24"/>
        </w:rPr>
        <w:t>6</w:t>
      </w:r>
      <w:r>
        <w:rPr>
          <w:rFonts w:hint="eastAsia" w:ascii="微软雅黑" w:hAnsi="微软雅黑" w:eastAsia="微软雅黑"/>
          <w:sz w:val="24"/>
        </w:rPr>
        <w:t>．投标文件的递交</w:t>
      </w:r>
      <w:bookmarkEnd w:id="40"/>
      <w:bookmarkEnd w:id="41"/>
      <w:bookmarkEnd w:id="42"/>
      <w:bookmarkEnd w:id="43"/>
      <w:bookmarkEnd w:id="44"/>
    </w:p>
    <w:p w14:paraId="56C17EB3">
      <w:pPr>
        <w:spacing w:line="400" w:lineRule="exact"/>
        <w:ind w:firstLine="480" w:firstLineChars="200"/>
        <w:rPr>
          <w:rFonts w:ascii="微软雅黑" w:hAnsi="微软雅黑" w:eastAsia="微软雅黑"/>
          <w:sz w:val="24"/>
        </w:rPr>
      </w:pPr>
      <w:r>
        <w:rPr>
          <w:rFonts w:ascii="微软雅黑" w:hAnsi="微软雅黑" w:eastAsia="微软雅黑"/>
          <w:sz w:val="24"/>
        </w:rPr>
        <w:t>6.1</w:t>
      </w:r>
      <w:r>
        <w:rPr>
          <w:rFonts w:hint="eastAsia" w:ascii="微软雅黑" w:hAnsi="微软雅黑" w:eastAsia="微软雅黑"/>
          <w:sz w:val="24"/>
        </w:rPr>
        <w:t>递交投标文件的截止时间（申请截止时间，下同）</w:t>
      </w:r>
    </w:p>
    <w:p w14:paraId="159E74C4">
      <w:pPr>
        <w:spacing w:line="400" w:lineRule="exact"/>
        <w:ind w:firstLine="480" w:firstLineChars="200"/>
        <w:rPr>
          <w:rFonts w:ascii="微软雅黑" w:hAnsi="微软雅黑" w:eastAsia="微软雅黑"/>
          <w:sz w:val="24"/>
        </w:rPr>
      </w:pPr>
      <w:r>
        <w:rPr>
          <w:rFonts w:ascii="微软雅黑" w:hAnsi="微软雅黑" w:eastAsia="微软雅黑"/>
          <w:sz w:val="24"/>
        </w:rPr>
        <w:t xml:space="preserve">6.2 </w:t>
      </w:r>
      <w:r>
        <w:rPr>
          <w:rFonts w:hint="eastAsia" w:ascii="微软雅黑" w:hAnsi="微软雅黑" w:eastAsia="微软雅黑"/>
          <w:sz w:val="24"/>
        </w:rPr>
        <w:t>逾期送达的投标文件，不予受理。</w:t>
      </w:r>
      <w:bookmarkStart w:id="45" w:name="_Toc152047197"/>
      <w:bookmarkStart w:id="46" w:name="_Toc144974401"/>
      <w:r>
        <w:rPr>
          <w:rFonts w:ascii="微软雅黑" w:hAnsi="微软雅黑" w:eastAsia="微软雅黑"/>
          <w:sz w:val="24"/>
        </w:rPr>
        <w:t xml:space="preserve"> </w:t>
      </w:r>
    </w:p>
    <w:p w14:paraId="31278F34">
      <w:pPr>
        <w:pStyle w:val="29"/>
        <w:spacing w:line="400" w:lineRule="exact"/>
        <w:rPr>
          <w:rFonts w:ascii="微软雅黑" w:hAnsi="微软雅黑" w:eastAsia="微软雅黑"/>
          <w:sz w:val="24"/>
          <w:szCs w:val="24"/>
          <w:lang w:bidi="ar-SA"/>
        </w:rPr>
      </w:pPr>
      <w:r>
        <w:rPr>
          <w:rFonts w:hint="eastAsia" w:ascii="微软雅黑" w:hAnsi="微软雅黑" w:eastAsia="微软雅黑"/>
          <w:sz w:val="24"/>
          <w:szCs w:val="24"/>
          <w:lang w:bidi="ar-SA"/>
        </w:rPr>
        <w:t>7．质量要求</w:t>
      </w:r>
    </w:p>
    <w:p w14:paraId="2C1DC112">
      <w:pPr>
        <w:pStyle w:val="29"/>
        <w:spacing w:line="400" w:lineRule="exact"/>
        <w:rPr>
          <w:rFonts w:ascii="微软雅黑" w:hAnsi="微软雅黑" w:eastAsia="微软雅黑"/>
          <w:sz w:val="24"/>
          <w:szCs w:val="24"/>
          <w:lang w:bidi="ar-SA"/>
        </w:rPr>
      </w:pPr>
      <w:r>
        <w:rPr>
          <w:rFonts w:hint="eastAsia" w:ascii="微软雅黑" w:hAnsi="微软雅黑" w:eastAsia="微软雅黑"/>
          <w:sz w:val="24"/>
          <w:szCs w:val="24"/>
          <w:lang w:bidi="ar-SA"/>
        </w:rPr>
        <w:t xml:space="preserve"> </w:t>
      </w:r>
      <w:r>
        <w:rPr>
          <w:rFonts w:ascii="微软雅黑" w:hAnsi="微软雅黑" w:eastAsia="微软雅黑"/>
          <w:sz w:val="24"/>
          <w:szCs w:val="24"/>
          <w:lang w:bidi="ar-SA"/>
        </w:rPr>
        <w:t xml:space="preserve"> </w:t>
      </w:r>
      <w:r>
        <w:rPr>
          <w:rFonts w:hint="eastAsia" w:ascii="微软雅黑" w:hAnsi="微软雅黑" w:eastAsia="微软雅黑"/>
          <w:sz w:val="24"/>
          <w:szCs w:val="24"/>
          <w:lang w:bidi="ar-SA"/>
        </w:rPr>
        <w:t>详见第四章请购规范</w:t>
      </w:r>
    </w:p>
    <w:p w14:paraId="12DA0189">
      <w:pPr>
        <w:pStyle w:val="29"/>
        <w:spacing w:line="400" w:lineRule="exact"/>
        <w:rPr>
          <w:rFonts w:ascii="微软雅黑" w:hAnsi="微软雅黑" w:eastAsia="微软雅黑"/>
          <w:sz w:val="24"/>
          <w:szCs w:val="24"/>
          <w:lang w:bidi="ar-SA"/>
        </w:rPr>
      </w:pPr>
      <w:r>
        <w:rPr>
          <w:rFonts w:hint="eastAsia" w:ascii="微软雅黑" w:hAnsi="微软雅黑" w:eastAsia="微软雅黑"/>
          <w:sz w:val="24"/>
          <w:szCs w:val="24"/>
          <w:lang w:bidi="ar-SA"/>
        </w:rPr>
        <w:t>8．报价方式</w:t>
      </w:r>
    </w:p>
    <w:p w14:paraId="16074D1D">
      <w:pPr>
        <w:pStyle w:val="29"/>
        <w:spacing w:line="400" w:lineRule="exact"/>
        <w:rPr>
          <w:rFonts w:ascii="微软雅黑" w:hAnsi="微软雅黑" w:eastAsia="微软雅黑"/>
          <w:sz w:val="24"/>
          <w:szCs w:val="24"/>
          <w:lang w:bidi="ar-SA"/>
        </w:rPr>
      </w:pPr>
      <w:r>
        <w:rPr>
          <w:rFonts w:hint="eastAsia" w:ascii="微软雅黑" w:hAnsi="微软雅黑" w:eastAsia="微软雅黑"/>
          <w:sz w:val="24"/>
          <w:szCs w:val="24"/>
          <w:lang w:bidi="ar-SA"/>
        </w:rPr>
        <w:t xml:space="preserve"> 分项报价。每分项价格</w:t>
      </w:r>
      <w:r>
        <w:rPr>
          <w:rFonts w:hint="eastAsia" w:ascii="微软雅黑" w:hAnsi="微软雅黑" w:eastAsia="微软雅黑" w:cs="宋体"/>
          <w:sz w:val="24"/>
          <w:szCs w:val="24"/>
          <w:lang w:bidi="ar-SA"/>
        </w:rPr>
        <w:t>为完全综合单价，完全综合单价包括但不限于：所有材料费、安装费用、验收服务费、包装费用、运杂费用、保险费用、检验检测费、装车费用、售后服务费用、税费、利润、技术资料费、专利或专有技术使用费用、调试时所需消耗品、指导安装过程中所发生的安全、劳保、管理费等所需的全部费用。投标人应充分了解该招标的总体情况以及影响投标报价的其他要素。</w:t>
      </w:r>
    </w:p>
    <w:p w14:paraId="18F48BF8">
      <w:pPr>
        <w:spacing w:line="400" w:lineRule="exact"/>
        <w:rPr>
          <w:rFonts w:ascii="微软雅黑" w:hAnsi="微软雅黑" w:eastAsia="微软雅黑"/>
          <w:sz w:val="24"/>
        </w:rPr>
      </w:pPr>
      <w:bookmarkStart w:id="47" w:name="_Toc333499406"/>
      <w:bookmarkStart w:id="48" w:name="_Toc179715690"/>
      <w:bookmarkStart w:id="49" w:name="_Toc7621"/>
      <w:r>
        <w:rPr>
          <w:rFonts w:hint="eastAsia" w:ascii="微软雅黑" w:hAnsi="微软雅黑" w:eastAsia="微软雅黑"/>
          <w:sz w:val="24"/>
        </w:rPr>
        <w:t>9．联系方式</w:t>
      </w:r>
      <w:bookmarkEnd w:id="45"/>
      <w:bookmarkEnd w:id="46"/>
      <w:bookmarkEnd w:id="47"/>
      <w:bookmarkEnd w:id="48"/>
      <w:bookmarkEnd w:id="49"/>
    </w:p>
    <w:p w14:paraId="29269801">
      <w:pPr>
        <w:spacing w:line="400" w:lineRule="exact"/>
        <w:ind w:firstLine="240" w:firstLineChars="100"/>
        <w:jc w:val="left"/>
        <w:rPr>
          <w:rFonts w:ascii="微软雅黑" w:hAnsi="微软雅黑" w:eastAsia="微软雅黑" w:cs="宋体"/>
          <w:sz w:val="24"/>
        </w:rPr>
      </w:pPr>
      <w:r>
        <w:rPr>
          <w:rFonts w:hint="eastAsia" w:ascii="微软雅黑" w:hAnsi="微软雅黑" w:eastAsia="微软雅黑" w:cs="宋体"/>
          <w:sz w:val="24"/>
        </w:rPr>
        <w:t>公司名称：</w:t>
      </w:r>
      <w:r>
        <w:rPr>
          <w:rFonts w:hint="eastAsia" w:ascii="微软雅黑" w:hAnsi="微软雅黑" w:eastAsia="微软雅黑" w:cs="宋体"/>
          <w:sz w:val="24"/>
          <w:u w:val="single"/>
        </w:rPr>
        <w:t xml:space="preserve">大连水泥集团有限公司                          </w:t>
      </w:r>
      <w:r>
        <w:rPr>
          <w:rFonts w:hint="eastAsia" w:ascii="微软雅黑" w:hAnsi="微软雅黑" w:eastAsia="微软雅黑" w:cs="宋体"/>
          <w:sz w:val="24"/>
        </w:rPr>
        <w:t xml:space="preserve"> </w:t>
      </w:r>
    </w:p>
    <w:p w14:paraId="0BAE0205">
      <w:pPr>
        <w:spacing w:line="400" w:lineRule="exact"/>
        <w:ind w:firstLine="240" w:firstLineChars="100"/>
        <w:rPr>
          <w:rFonts w:ascii="微软雅黑" w:hAnsi="微软雅黑" w:eastAsia="微软雅黑" w:cs="宋体"/>
          <w:sz w:val="24"/>
          <w:u w:val="single"/>
        </w:rPr>
      </w:pPr>
      <w:r>
        <w:rPr>
          <w:rFonts w:hint="eastAsia" w:ascii="微软雅黑" w:hAnsi="微软雅黑" w:eastAsia="微软雅黑" w:cs="宋体"/>
          <w:sz w:val="24"/>
        </w:rPr>
        <w:t>地    址：</w:t>
      </w:r>
      <w:r>
        <w:rPr>
          <w:rFonts w:hint="eastAsia" w:ascii="微软雅黑" w:hAnsi="微软雅黑" w:eastAsia="微软雅黑" w:cs="宋体"/>
          <w:sz w:val="24"/>
          <w:u w:val="single"/>
        </w:rPr>
        <w:t xml:space="preserve"> 辽宁省大连市金普新区七顶山街道金七路1号     </w:t>
      </w:r>
    </w:p>
    <w:p w14:paraId="0A493A2D">
      <w:pPr>
        <w:spacing w:line="400" w:lineRule="exact"/>
        <w:rPr>
          <w:rFonts w:ascii="微软雅黑" w:hAnsi="微软雅黑" w:eastAsia="微软雅黑" w:cs="宋体"/>
          <w:sz w:val="24"/>
        </w:rPr>
      </w:pPr>
      <w:r>
        <w:rPr>
          <w:rFonts w:hint="eastAsia" w:ascii="微软雅黑" w:hAnsi="微软雅黑" w:eastAsia="微软雅黑" w:cs="宋体"/>
          <w:sz w:val="24"/>
        </w:rPr>
        <w:t xml:space="preserve"> </w:t>
      </w:r>
      <w:r>
        <w:rPr>
          <w:rFonts w:ascii="微软雅黑" w:hAnsi="微软雅黑" w:eastAsia="微软雅黑" w:cs="宋体"/>
          <w:sz w:val="24"/>
        </w:rPr>
        <w:t xml:space="preserve"> </w:t>
      </w:r>
      <w:r>
        <w:rPr>
          <w:rFonts w:hint="eastAsia" w:ascii="微软雅黑" w:hAnsi="微软雅黑" w:eastAsia="微软雅黑" w:cs="宋体"/>
          <w:sz w:val="24"/>
        </w:rPr>
        <w:t>邮    编：</w:t>
      </w:r>
      <w:r>
        <w:rPr>
          <w:rFonts w:hint="eastAsia" w:ascii="微软雅黑" w:hAnsi="微软雅黑" w:eastAsia="微软雅黑" w:cs="宋体"/>
          <w:sz w:val="24"/>
          <w:u w:val="single"/>
        </w:rPr>
        <w:t xml:space="preserve">  116000                                     </w:t>
      </w:r>
      <w:r>
        <w:rPr>
          <w:rFonts w:hint="eastAsia" w:ascii="微软雅黑" w:hAnsi="微软雅黑" w:eastAsia="微软雅黑" w:cs="宋体"/>
          <w:sz w:val="24"/>
        </w:rPr>
        <w:t xml:space="preserve"> </w:t>
      </w:r>
    </w:p>
    <w:p w14:paraId="59828535">
      <w:pPr>
        <w:spacing w:line="400" w:lineRule="exact"/>
        <w:ind w:firstLine="240" w:firstLineChars="100"/>
        <w:rPr>
          <w:rFonts w:ascii="微软雅黑" w:hAnsi="微软雅黑" w:eastAsia="微软雅黑" w:cs="宋体"/>
          <w:sz w:val="24"/>
        </w:rPr>
      </w:pPr>
      <w:r>
        <w:rPr>
          <w:rFonts w:hint="eastAsia" w:ascii="微软雅黑" w:hAnsi="微软雅黑" w:eastAsia="微软雅黑" w:cs="宋体"/>
          <w:sz w:val="24"/>
        </w:rPr>
        <w:t>联 系 人：</w:t>
      </w:r>
      <w:r>
        <w:rPr>
          <w:rFonts w:hint="eastAsia" w:ascii="微软雅黑" w:hAnsi="微软雅黑" w:eastAsia="微软雅黑" w:cs="宋体"/>
          <w:sz w:val="24"/>
          <w:u w:val="single"/>
        </w:rPr>
        <w:t xml:space="preserve">   杨洪业                                     </w:t>
      </w:r>
      <w:r>
        <w:rPr>
          <w:rFonts w:hint="eastAsia" w:ascii="微软雅黑" w:hAnsi="微软雅黑" w:eastAsia="微软雅黑" w:cs="宋体"/>
          <w:sz w:val="24"/>
        </w:rPr>
        <w:t xml:space="preserve"> </w:t>
      </w:r>
    </w:p>
    <w:p w14:paraId="583F7F64">
      <w:pPr>
        <w:spacing w:line="400" w:lineRule="exact"/>
        <w:ind w:firstLine="240" w:firstLineChars="100"/>
        <w:rPr>
          <w:rFonts w:ascii="微软雅黑" w:hAnsi="微软雅黑" w:eastAsia="微软雅黑" w:cs="宋体"/>
          <w:sz w:val="24"/>
        </w:rPr>
      </w:pPr>
      <w:r>
        <w:rPr>
          <w:rFonts w:hint="eastAsia" w:ascii="微软雅黑" w:hAnsi="微软雅黑" w:eastAsia="微软雅黑" w:cs="宋体"/>
          <w:sz w:val="24"/>
        </w:rPr>
        <w:t>电    话：</w:t>
      </w:r>
      <w:r>
        <w:rPr>
          <w:rFonts w:hint="eastAsia" w:ascii="微软雅黑" w:hAnsi="微软雅黑" w:eastAsia="微软雅黑" w:cs="宋体"/>
          <w:sz w:val="24"/>
          <w:u w:val="single"/>
        </w:rPr>
        <w:t xml:space="preserve">  18840990716                               </w:t>
      </w:r>
      <w:r>
        <w:rPr>
          <w:rFonts w:hint="eastAsia" w:ascii="微软雅黑" w:hAnsi="微软雅黑" w:eastAsia="微软雅黑" w:cs="宋体"/>
          <w:sz w:val="24"/>
        </w:rPr>
        <w:t xml:space="preserve"> </w:t>
      </w:r>
    </w:p>
    <w:p w14:paraId="06E78A2B">
      <w:pPr>
        <w:pStyle w:val="29"/>
        <w:spacing w:line="400" w:lineRule="exact"/>
        <w:rPr>
          <w:rFonts w:ascii="微软雅黑" w:hAnsi="微软雅黑" w:eastAsia="微软雅黑"/>
          <w:sz w:val="24"/>
          <w:szCs w:val="24"/>
          <w:lang w:bidi="ar-SA"/>
        </w:rPr>
      </w:pPr>
      <w:r>
        <w:rPr>
          <w:rFonts w:hint="eastAsia" w:ascii="微软雅黑" w:hAnsi="微软雅黑" w:eastAsia="微软雅黑"/>
          <w:sz w:val="24"/>
          <w:szCs w:val="24"/>
          <w:lang w:bidi="ar-SA"/>
        </w:rPr>
        <w:t>10．.其他要求</w:t>
      </w:r>
    </w:p>
    <w:p w14:paraId="5C431EE8">
      <w:pPr>
        <w:pStyle w:val="29"/>
        <w:spacing w:line="400" w:lineRule="exact"/>
        <w:ind w:firstLine="480" w:firstLineChars="200"/>
        <w:rPr>
          <w:rFonts w:ascii="微软雅黑" w:hAnsi="微软雅黑" w:eastAsia="微软雅黑" w:cs="宋体"/>
          <w:sz w:val="24"/>
          <w:szCs w:val="24"/>
          <w:lang w:bidi="ar-SA"/>
        </w:rPr>
      </w:pPr>
      <w:r>
        <w:rPr>
          <w:rFonts w:hint="eastAsia" w:ascii="微软雅黑" w:hAnsi="微软雅黑" w:eastAsia="微软雅黑" w:cs="宋体"/>
          <w:sz w:val="24"/>
          <w:szCs w:val="24"/>
          <w:lang w:bidi="ar-SA"/>
        </w:rPr>
        <w:t>答疑、查看、地点：辽宁省大连市金普新区七顶山街道金七路1号大连水泥厂，联系人：张玉磊，联系电话：18840990738。</w:t>
      </w:r>
    </w:p>
    <w:p w14:paraId="6E13CC19">
      <w:pPr>
        <w:pStyle w:val="29"/>
        <w:spacing w:line="400" w:lineRule="exact"/>
        <w:ind w:firstLine="480" w:firstLineChars="200"/>
        <w:rPr>
          <w:rFonts w:ascii="微软雅黑" w:hAnsi="微软雅黑" w:eastAsia="微软雅黑" w:cs="宋体"/>
          <w:sz w:val="24"/>
          <w:szCs w:val="24"/>
          <w:lang w:bidi="ar-SA"/>
        </w:rPr>
      </w:pPr>
    </w:p>
    <w:p w14:paraId="5CF88A0E">
      <w:pPr>
        <w:pStyle w:val="29"/>
        <w:spacing w:line="400" w:lineRule="exact"/>
        <w:ind w:firstLine="480" w:firstLineChars="200"/>
        <w:rPr>
          <w:rFonts w:ascii="微软雅黑" w:hAnsi="微软雅黑" w:eastAsia="微软雅黑" w:cs="宋体"/>
          <w:sz w:val="24"/>
          <w:szCs w:val="24"/>
          <w:lang w:bidi="ar-SA"/>
        </w:rPr>
      </w:pPr>
    </w:p>
    <w:p w14:paraId="291FB343">
      <w:pPr>
        <w:pStyle w:val="29"/>
        <w:spacing w:line="400" w:lineRule="exact"/>
        <w:ind w:firstLine="480" w:firstLineChars="200"/>
        <w:rPr>
          <w:rFonts w:ascii="微软雅黑" w:hAnsi="微软雅黑" w:eastAsia="微软雅黑" w:cs="宋体"/>
          <w:sz w:val="24"/>
          <w:szCs w:val="24"/>
          <w:lang w:bidi="ar-SA"/>
        </w:rPr>
      </w:pPr>
    </w:p>
    <w:p w14:paraId="6DD16492">
      <w:pPr>
        <w:pStyle w:val="29"/>
        <w:spacing w:line="400" w:lineRule="exact"/>
        <w:ind w:firstLine="480" w:firstLineChars="200"/>
        <w:rPr>
          <w:rFonts w:ascii="微软雅黑" w:hAnsi="微软雅黑" w:eastAsia="微软雅黑" w:cs="宋体"/>
          <w:sz w:val="24"/>
          <w:szCs w:val="24"/>
          <w:lang w:bidi="ar-SA"/>
        </w:rPr>
      </w:pPr>
    </w:p>
    <w:p w14:paraId="395F40C1">
      <w:pPr>
        <w:pStyle w:val="29"/>
        <w:spacing w:line="400" w:lineRule="exact"/>
        <w:ind w:firstLine="480" w:firstLineChars="200"/>
        <w:rPr>
          <w:rFonts w:ascii="微软雅黑" w:hAnsi="微软雅黑" w:eastAsia="微软雅黑" w:cs="宋体"/>
          <w:sz w:val="24"/>
          <w:szCs w:val="24"/>
          <w:lang w:bidi="ar-SA"/>
        </w:rPr>
      </w:pPr>
    </w:p>
    <w:p w14:paraId="2B254B98">
      <w:pPr>
        <w:pStyle w:val="29"/>
        <w:spacing w:line="400" w:lineRule="exact"/>
        <w:ind w:firstLine="480" w:firstLineChars="200"/>
        <w:rPr>
          <w:rFonts w:ascii="微软雅黑" w:hAnsi="微软雅黑" w:eastAsia="微软雅黑" w:cs="宋体"/>
          <w:sz w:val="24"/>
          <w:szCs w:val="24"/>
          <w:lang w:bidi="ar-SA"/>
        </w:rPr>
      </w:pPr>
    </w:p>
    <w:p w14:paraId="06E16A78">
      <w:pPr>
        <w:pStyle w:val="29"/>
        <w:spacing w:line="400" w:lineRule="exact"/>
        <w:ind w:firstLine="480" w:firstLineChars="200"/>
        <w:rPr>
          <w:rFonts w:ascii="微软雅黑" w:hAnsi="微软雅黑" w:eastAsia="微软雅黑" w:cs="宋体"/>
          <w:sz w:val="24"/>
          <w:szCs w:val="24"/>
          <w:lang w:bidi="ar-SA"/>
        </w:rPr>
      </w:pPr>
    </w:p>
    <w:p w14:paraId="72F1A24B">
      <w:pPr>
        <w:pStyle w:val="29"/>
        <w:spacing w:line="400" w:lineRule="exact"/>
        <w:ind w:firstLine="480" w:firstLineChars="200"/>
        <w:rPr>
          <w:rFonts w:ascii="微软雅黑" w:hAnsi="微软雅黑" w:eastAsia="微软雅黑" w:cs="宋体"/>
          <w:sz w:val="24"/>
          <w:szCs w:val="24"/>
          <w:lang w:bidi="ar-SA"/>
        </w:rPr>
      </w:pPr>
    </w:p>
    <w:p w14:paraId="3E2950FA">
      <w:pPr>
        <w:pStyle w:val="29"/>
        <w:spacing w:line="400" w:lineRule="exact"/>
        <w:ind w:firstLine="480" w:firstLineChars="200"/>
        <w:rPr>
          <w:rFonts w:ascii="微软雅黑" w:hAnsi="微软雅黑" w:eastAsia="微软雅黑" w:cs="宋体"/>
          <w:sz w:val="24"/>
          <w:szCs w:val="24"/>
          <w:lang w:bidi="ar-SA"/>
        </w:rPr>
      </w:pPr>
    </w:p>
    <w:p w14:paraId="57782219">
      <w:pPr>
        <w:pStyle w:val="29"/>
        <w:spacing w:line="400" w:lineRule="exact"/>
        <w:ind w:firstLine="480" w:firstLineChars="200"/>
        <w:rPr>
          <w:rFonts w:ascii="微软雅黑" w:hAnsi="微软雅黑" w:eastAsia="微软雅黑" w:cs="宋体"/>
          <w:sz w:val="24"/>
          <w:szCs w:val="24"/>
          <w:lang w:bidi="ar-SA"/>
        </w:rPr>
      </w:pPr>
    </w:p>
    <w:p w14:paraId="003C6FB9">
      <w:pPr>
        <w:pStyle w:val="29"/>
        <w:spacing w:line="400" w:lineRule="exact"/>
        <w:ind w:firstLine="480" w:firstLineChars="200"/>
        <w:rPr>
          <w:rFonts w:ascii="微软雅黑" w:hAnsi="微软雅黑" w:eastAsia="微软雅黑" w:cs="宋体"/>
          <w:sz w:val="24"/>
          <w:szCs w:val="24"/>
          <w:lang w:bidi="ar-SA"/>
        </w:rPr>
      </w:pPr>
    </w:p>
    <w:p w14:paraId="58D7E51B">
      <w:pPr>
        <w:pStyle w:val="29"/>
        <w:spacing w:line="400" w:lineRule="exact"/>
        <w:ind w:firstLine="480" w:firstLineChars="200"/>
        <w:rPr>
          <w:rFonts w:ascii="微软雅黑" w:hAnsi="微软雅黑" w:eastAsia="微软雅黑" w:cs="宋体"/>
          <w:sz w:val="24"/>
          <w:szCs w:val="24"/>
          <w:lang w:bidi="ar-SA"/>
        </w:rPr>
      </w:pPr>
    </w:p>
    <w:p w14:paraId="0F7DF633">
      <w:pPr>
        <w:pStyle w:val="29"/>
        <w:spacing w:line="400" w:lineRule="exact"/>
        <w:ind w:firstLine="480" w:firstLineChars="200"/>
        <w:rPr>
          <w:rFonts w:ascii="微软雅黑" w:hAnsi="微软雅黑" w:eastAsia="微软雅黑" w:cs="宋体"/>
          <w:sz w:val="24"/>
          <w:szCs w:val="24"/>
          <w:lang w:bidi="ar-SA"/>
        </w:rPr>
      </w:pPr>
    </w:p>
    <w:p w14:paraId="6F6999AA">
      <w:pPr>
        <w:pStyle w:val="29"/>
        <w:spacing w:line="400" w:lineRule="exact"/>
        <w:ind w:firstLine="480" w:firstLineChars="200"/>
        <w:rPr>
          <w:rFonts w:ascii="微软雅黑" w:hAnsi="微软雅黑" w:eastAsia="微软雅黑" w:cs="宋体"/>
          <w:sz w:val="24"/>
          <w:szCs w:val="24"/>
          <w:lang w:bidi="ar-SA"/>
        </w:rPr>
      </w:pPr>
    </w:p>
    <w:p w14:paraId="2F6D8D2C">
      <w:pPr>
        <w:pStyle w:val="29"/>
        <w:spacing w:line="400" w:lineRule="exact"/>
        <w:ind w:firstLine="480" w:firstLineChars="200"/>
        <w:rPr>
          <w:rFonts w:ascii="微软雅黑" w:hAnsi="微软雅黑" w:eastAsia="微软雅黑" w:cs="宋体"/>
          <w:sz w:val="24"/>
          <w:szCs w:val="24"/>
          <w:lang w:bidi="ar-SA"/>
        </w:rPr>
      </w:pPr>
    </w:p>
    <w:p w14:paraId="72493B5F">
      <w:pPr>
        <w:pStyle w:val="29"/>
        <w:spacing w:line="400" w:lineRule="exact"/>
        <w:ind w:firstLine="480" w:firstLineChars="200"/>
        <w:rPr>
          <w:rFonts w:ascii="微软雅黑" w:hAnsi="微软雅黑" w:eastAsia="微软雅黑" w:cs="宋体"/>
          <w:sz w:val="24"/>
          <w:szCs w:val="24"/>
          <w:lang w:bidi="ar-SA"/>
        </w:rPr>
      </w:pPr>
    </w:p>
    <w:p w14:paraId="3B9D5D74">
      <w:pPr>
        <w:pStyle w:val="29"/>
        <w:spacing w:line="400" w:lineRule="exact"/>
        <w:ind w:firstLine="480" w:firstLineChars="200"/>
        <w:rPr>
          <w:rFonts w:ascii="微软雅黑" w:hAnsi="微软雅黑" w:eastAsia="微软雅黑" w:cs="宋体"/>
          <w:sz w:val="24"/>
          <w:szCs w:val="24"/>
          <w:lang w:bidi="ar-SA"/>
        </w:rPr>
      </w:pPr>
    </w:p>
    <w:p w14:paraId="482B667C">
      <w:pPr>
        <w:pStyle w:val="29"/>
        <w:spacing w:line="400" w:lineRule="exact"/>
        <w:ind w:firstLine="480" w:firstLineChars="200"/>
        <w:rPr>
          <w:rFonts w:ascii="微软雅黑" w:hAnsi="微软雅黑" w:eastAsia="微软雅黑" w:cs="宋体"/>
          <w:sz w:val="24"/>
          <w:szCs w:val="24"/>
          <w:lang w:bidi="ar-SA"/>
        </w:rPr>
      </w:pPr>
    </w:p>
    <w:p w14:paraId="407D4804">
      <w:pPr>
        <w:pStyle w:val="29"/>
        <w:spacing w:line="400" w:lineRule="exact"/>
        <w:ind w:firstLine="480" w:firstLineChars="200"/>
        <w:rPr>
          <w:rFonts w:ascii="微软雅黑" w:hAnsi="微软雅黑" w:eastAsia="微软雅黑" w:cs="宋体"/>
          <w:sz w:val="24"/>
          <w:szCs w:val="24"/>
          <w:lang w:bidi="ar-SA"/>
        </w:rPr>
      </w:pPr>
    </w:p>
    <w:p w14:paraId="2BC1F00E">
      <w:pPr>
        <w:pStyle w:val="3"/>
        <w:spacing w:line="400" w:lineRule="exact"/>
        <w:jc w:val="center"/>
        <w:rPr>
          <w:rFonts w:ascii="微软雅黑" w:hAnsi="微软雅黑" w:eastAsia="微软雅黑"/>
          <w:sz w:val="24"/>
          <w:szCs w:val="24"/>
        </w:rPr>
      </w:pPr>
      <w:bookmarkStart w:id="50" w:name="_Toc26680_WPSOffice_Level1"/>
      <w:r>
        <w:rPr>
          <w:rFonts w:hint="eastAsia" w:ascii="微软雅黑" w:hAnsi="微软雅黑" w:eastAsia="微软雅黑"/>
          <w:sz w:val="24"/>
          <w:szCs w:val="24"/>
        </w:rPr>
        <w:t>第二章 投标须知</w:t>
      </w:r>
      <w:bookmarkEnd w:id="50"/>
    </w:p>
    <w:p w14:paraId="730187ED">
      <w:pPr>
        <w:spacing w:line="400" w:lineRule="exact"/>
        <w:rPr>
          <w:rFonts w:ascii="微软雅黑" w:hAnsi="微软雅黑" w:eastAsia="微软雅黑"/>
          <w:b/>
          <w:sz w:val="24"/>
        </w:rPr>
      </w:pPr>
      <w:r>
        <w:rPr>
          <w:rFonts w:hint="eastAsia" w:ascii="微软雅黑" w:hAnsi="微软雅黑" w:eastAsia="微软雅黑"/>
          <w:b/>
          <w:sz w:val="24"/>
        </w:rPr>
        <w:t>一、投标人须知前附表</w:t>
      </w:r>
    </w:p>
    <w:tbl>
      <w:tblPr>
        <w:tblStyle w:val="2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30"/>
        <w:gridCol w:w="6775"/>
      </w:tblGrid>
      <w:tr w14:paraId="008C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851" w:type="dxa"/>
            <w:vAlign w:val="center"/>
          </w:tcPr>
          <w:p w14:paraId="151723B4">
            <w:pPr>
              <w:spacing w:line="400" w:lineRule="exact"/>
              <w:jc w:val="center"/>
              <w:rPr>
                <w:rFonts w:ascii="微软雅黑" w:hAnsi="微软雅黑" w:eastAsia="微软雅黑" w:cs="宋体"/>
                <w:b/>
                <w:bCs/>
                <w:sz w:val="24"/>
              </w:rPr>
            </w:pPr>
            <w:r>
              <w:rPr>
                <w:rFonts w:hint="eastAsia" w:ascii="微软雅黑" w:hAnsi="微软雅黑" w:eastAsia="微软雅黑" w:cs="宋体"/>
                <w:b/>
                <w:bCs/>
                <w:sz w:val="24"/>
              </w:rPr>
              <w:t>序号</w:t>
            </w:r>
          </w:p>
        </w:tc>
        <w:tc>
          <w:tcPr>
            <w:tcW w:w="1730" w:type="dxa"/>
            <w:vAlign w:val="center"/>
          </w:tcPr>
          <w:p w14:paraId="4702279F">
            <w:pPr>
              <w:spacing w:line="400" w:lineRule="exact"/>
              <w:jc w:val="center"/>
              <w:rPr>
                <w:rFonts w:ascii="微软雅黑" w:hAnsi="微软雅黑" w:eastAsia="微软雅黑" w:cs="宋体"/>
                <w:b/>
                <w:bCs/>
                <w:sz w:val="24"/>
              </w:rPr>
            </w:pPr>
            <w:r>
              <w:rPr>
                <w:rFonts w:hint="eastAsia" w:ascii="微软雅黑" w:hAnsi="微软雅黑" w:eastAsia="微软雅黑" w:cs="宋体"/>
                <w:b/>
                <w:bCs/>
                <w:sz w:val="24"/>
              </w:rPr>
              <w:t>项 目</w:t>
            </w:r>
          </w:p>
        </w:tc>
        <w:tc>
          <w:tcPr>
            <w:tcW w:w="6775" w:type="dxa"/>
            <w:vAlign w:val="center"/>
          </w:tcPr>
          <w:p w14:paraId="607F4741">
            <w:pPr>
              <w:spacing w:line="400" w:lineRule="exact"/>
              <w:ind w:firstLine="1921" w:firstLineChars="800"/>
              <w:rPr>
                <w:rFonts w:ascii="微软雅黑" w:hAnsi="微软雅黑" w:eastAsia="微软雅黑" w:cs="宋体"/>
                <w:b/>
                <w:bCs/>
                <w:sz w:val="24"/>
              </w:rPr>
            </w:pPr>
            <w:r>
              <w:rPr>
                <w:rFonts w:hint="eastAsia" w:ascii="微软雅黑" w:hAnsi="微软雅黑" w:eastAsia="微软雅黑" w:cs="宋体"/>
                <w:b/>
                <w:bCs/>
                <w:sz w:val="24"/>
              </w:rPr>
              <w:t>内    容</w:t>
            </w:r>
          </w:p>
        </w:tc>
      </w:tr>
      <w:tr w14:paraId="26A0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51" w:type="dxa"/>
            <w:vAlign w:val="center"/>
          </w:tcPr>
          <w:p w14:paraId="55907647">
            <w:pPr>
              <w:numPr>
                <w:ilvl w:val="0"/>
                <w:numId w:val="2"/>
              </w:numPr>
              <w:spacing w:line="400" w:lineRule="exact"/>
              <w:jc w:val="center"/>
              <w:rPr>
                <w:rFonts w:ascii="微软雅黑" w:hAnsi="微软雅黑" w:eastAsia="微软雅黑" w:cs="宋体"/>
                <w:sz w:val="24"/>
              </w:rPr>
            </w:pPr>
          </w:p>
        </w:tc>
        <w:tc>
          <w:tcPr>
            <w:tcW w:w="1730" w:type="dxa"/>
            <w:vAlign w:val="center"/>
          </w:tcPr>
          <w:p w14:paraId="7EF6B0E3">
            <w:pPr>
              <w:spacing w:line="400" w:lineRule="exact"/>
              <w:jc w:val="center"/>
              <w:rPr>
                <w:rFonts w:ascii="微软雅黑" w:hAnsi="微软雅黑" w:eastAsia="微软雅黑" w:cs="宋体"/>
                <w:sz w:val="24"/>
              </w:rPr>
            </w:pPr>
            <w:r>
              <w:rPr>
                <w:rFonts w:hint="eastAsia" w:ascii="微软雅黑" w:hAnsi="微软雅黑" w:eastAsia="微软雅黑" w:cs="宋体"/>
                <w:sz w:val="24"/>
              </w:rPr>
              <w:t>招标人</w:t>
            </w:r>
          </w:p>
        </w:tc>
        <w:tc>
          <w:tcPr>
            <w:tcW w:w="6775" w:type="dxa"/>
            <w:vAlign w:val="center"/>
          </w:tcPr>
          <w:p w14:paraId="5E5AAEB8">
            <w:pPr>
              <w:spacing w:line="400" w:lineRule="exact"/>
              <w:ind w:left="240" w:hanging="240" w:hangingChars="100"/>
              <w:jc w:val="left"/>
              <w:rPr>
                <w:rFonts w:ascii="微软雅黑" w:hAnsi="微软雅黑" w:eastAsia="微软雅黑" w:cs="宋体"/>
                <w:sz w:val="24"/>
              </w:rPr>
            </w:pPr>
            <w:r>
              <w:rPr>
                <w:rFonts w:hint="eastAsia" w:ascii="微软雅黑" w:hAnsi="微软雅黑" w:eastAsia="微软雅黑" w:cs="宋体"/>
                <w:sz w:val="24"/>
              </w:rPr>
              <w:t>大连水泥集团有限公司</w:t>
            </w:r>
          </w:p>
        </w:tc>
      </w:tr>
      <w:tr w14:paraId="5B30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51" w:type="dxa"/>
            <w:vAlign w:val="center"/>
          </w:tcPr>
          <w:p w14:paraId="121146B5">
            <w:pPr>
              <w:numPr>
                <w:ilvl w:val="0"/>
                <w:numId w:val="2"/>
              </w:numPr>
              <w:spacing w:line="400" w:lineRule="exact"/>
              <w:jc w:val="center"/>
              <w:rPr>
                <w:rFonts w:ascii="微软雅黑" w:hAnsi="微软雅黑" w:eastAsia="微软雅黑" w:cs="宋体"/>
                <w:sz w:val="24"/>
              </w:rPr>
            </w:pPr>
          </w:p>
        </w:tc>
        <w:tc>
          <w:tcPr>
            <w:tcW w:w="1730" w:type="dxa"/>
            <w:vAlign w:val="center"/>
          </w:tcPr>
          <w:p w14:paraId="1E5AE75C">
            <w:pPr>
              <w:spacing w:line="400" w:lineRule="exact"/>
              <w:jc w:val="center"/>
              <w:rPr>
                <w:rFonts w:ascii="微软雅黑" w:hAnsi="微软雅黑" w:eastAsia="微软雅黑" w:cs="宋体"/>
                <w:sz w:val="24"/>
              </w:rPr>
            </w:pPr>
            <w:r>
              <w:rPr>
                <w:rFonts w:hint="eastAsia" w:ascii="微软雅黑" w:hAnsi="微软雅黑" w:eastAsia="微软雅黑" w:cs="宋体"/>
                <w:sz w:val="24"/>
              </w:rPr>
              <w:t>工程名称</w:t>
            </w:r>
          </w:p>
        </w:tc>
        <w:tc>
          <w:tcPr>
            <w:tcW w:w="6775" w:type="dxa"/>
            <w:vAlign w:val="center"/>
          </w:tcPr>
          <w:p w14:paraId="1427B408">
            <w:pPr>
              <w:spacing w:line="400" w:lineRule="exact"/>
              <w:ind w:left="240" w:hanging="240" w:hangingChars="100"/>
              <w:jc w:val="left"/>
              <w:rPr>
                <w:rFonts w:ascii="微软雅黑" w:hAnsi="微软雅黑" w:eastAsia="微软雅黑" w:cs="宋体"/>
                <w:sz w:val="24"/>
              </w:rPr>
            </w:pPr>
            <w:bookmarkStart w:id="51" w:name="OLE_LINK7"/>
            <w:bookmarkStart w:id="52" w:name="OLE_LINK15"/>
            <w:r>
              <w:rPr>
                <w:rFonts w:hint="eastAsia" w:ascii="微软雅黑" w:hAnsi="微软雅黑" w:eastAsia="微软雅黑" w:cs="宋体"/>
                <w:sz w:val="24"/>
              </w:rPr>
              <w:t>大连水泥集团有限公司—2025年水泥窑超低排放有组织和无组织部分改造项目之二以及环境管控平台等项目</w:t>
            </w:r>
            <w:bookmarkEnd w:id="51"/>
            <w:bookmarkEnd w:id="52"/>
          </w:p>
        </w:tc>
      </w:tr>
      <w:tr w14:paraId="307C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1" w:type="dxa"/>
            <w:vAlign w:val="center"/>
          </w:tcPr>
          <w:p w14:paraId="0885C6D7">
            <w:pPr>
              <w:numPr>
                <w:ilvl w:val="0"/>
                <w:numId w:val="2"/>
              </w:numPr>
              <w:spacing w:line="400" w:lineRule="exact"/>
              <w:jc w:val="center"/>
              <w:rPr>
                <w:rFonts w:ascii="微软雅黑" w:hAnsi="微软雅黑" w:eastAsia="微软雅黑" w:cs="宋体"/>
                <w:sz w:val="24"/>
              </w:rPr>
            </w:pPr>
          </w:p>
        </w:tc>
        <w:tc>
          <w:tcPr>
            <w:tcW w:w="1730" w:type="dxa"/>
            <w:vAlign w:val="center"/>
          </w:tcPr>
          <w:p w14:paraId="6B6F10DA">
            <w:pPr>
              <w:spacing w:line="400" w:lineRule="exact"/>
              <w:jc w:val="center"/>
              <w:rPr>
                <w:rFonts w:ascii="微软雅黑" w:hAnsi="微软雅黑" w:eastAsia="微软雅黑" w:cs="宋体"/>
                <w:sz w:val="24"/>
              </w:rPr>
            </w:pPr>
            <w:r>
              <w:rPr>
                <w:rFonts w:hint="eastAsia" w:ascii="微软雅黑" w:hAnsi="微软雅黑" w:eastAsia="微软雅黑" w:cs="宋体"/>
                <w:sz w:val="24"/>
              </w:rPr>
              <w:t>建设地点</w:t>
            </w:r>
          </w:p>
        </w:tc>
        <w:tc>
          <w:tcPr>
            <w:tcW w:w="6775" w:type="dxa"/>
            <w:vAlign w:val="center"/>
          </w:tcPr>
          <w:p w14:paraId="461A0B7C">
            <w:pPr>
              <w:adjustRightInd w:val="0"/>
              <w:snapToGrid w:val="0"/>
              <w:spacing w:line="400" w:lineRule="exact"/>
              <w:rPr>
                <w:rFonts w:ascii="微软雅黑" w:hAnsi="微软雅黑" w:eastAsia="微软雅黑" w:cs="宋体"/>
                <w:sz w:val="24"/>
              </w:rPr>
            </w:pPr>
            <w:r>
              <w:rPr>
                <w:rFonts w:hint="eastAsia" w:ascii="微软雅黑" w:hAnsi="微软雅黑" w:eastAsia="微软雅黑" w:cs="宋体"/>
                <w:sz w:val="24"/>
              </w:rPr>
              <w:t>大连水泥集团有限公司大连水泥厂院内</w:t>
            </w:r>
          </w:p>
        </w:tc>
      </w:tr>
      <w:tr w14:paraId="54D2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1" w:type="dxa"/>
            <w:vAlign w:val="center"/>
          </w:tcPr>
          <w:p w14:paraId="2D12A332">
            <w:pPr>
              <w:numPr>
                <w:ilvl w:val="0"/>
                <w:numId w:val="2"/>
              </w:numPr>
              <w:spacing w:line="400" w:lineRule="exact"/>
              <w:jc w:val="center"/>
              <w:rPr>
                <w:rFonts w:ascii="微软雅黑" w:hAnsi="微软雅黑" w:eastAsia="微软雅黑" w:cs="宋体"/>
                <w:sz w:val="24"/>
              </w:rPr>
            </w:pPr>
          </w:p>
        </w:tc>
        <w:tc>
          <w:tcPr>
            <w:tcW w:w="1730" w:type="dxa"/>
            <w:vAlign w:val="center"/>
          </w:tcPr>
          <w:p w14:paraId="31FFC4C8">
            <w:pPr>
              <w:spacing w:line="400" w:lineRule="exact"/>
              <w:jc w:val="center"/>
              <w:rPr>
                <w:rFonts w:ascii="微软雅黑" w:hAnsi="微软雅黑" w:eastAsia="微软雅黑" w:cs="宋体"/>
                <w:sz w:val="24"/>
              </w:rPr>
            </w:pPr>
            <w:r>
              <w:rPr>
                <w:rFonts w:hint="eastAsia" w:ascii="微软雅黑" w:hAnsi="微软雅黑" w:eastAsia="微软雅黑" w:cs="宋体"/>
                <w:sz w:val="24"/>
              </w:rPr>
              <w:t>招标范围</w:t>
            </w:r>
          </w:p>
        </w:tc>
        <w:tc>
          <w:tcPr>
            <w:tcW w:w="6775" w:type="dxa"/>
            <w:vAlign w:val="center"/>
          </w:tcPr>
          <w:p w14:paraId="67B79C35">
            <w:pPr>
              <w:adjustRightInd w:val="0"/>
              <w:spacing w:line="400" w:lineRule="exact"/>
              <w:rPr>
                <w:rFonts w:ascii="微软雅黑" w:hAnsi="微软雅黑" w:eastAsia="微软雅黑" w:cs="宋体"/>
                <w:sz w:val="24"/>
              </w:rPr>
            </w:pPr>
            <w:r>
              <w:rPr>
                <w:rFonts w:hint="eastAsia" w:ascii="微软雅黑" w:hAnsi="微软雅黑" w:eastAsia="微软雅黑"/>
                <w:sz w:val="24"/>
              </w:rPr>
              <w:t>详见报价单、请购规范技术要求</w:t>
            </w:r>
          </w:p>
        </w:tc>
      </w:tr>
      <w:tr w14:paraId="7FB5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51" w:type="dxa"/>
            <w:vAlign w:val="center"/>
          </w:tcPr>
          <w:p w14:paraId="3817392E">
            <w:pPr>
              <w:numPr>
                <w:ilvl w:val="0"/>
                <w:numId w:val="2"/>
              </w:numPr>
              <w:spacing w:line="400" w:lineRule="exact"/>
              <w:jc w:val="center"/>
              <w:rPr>
                <w:rFonts w:ascii="微软雅黑" w:hAnsi="微软雅黑" w:eastAsia="微软雅黑" w:cs="宋体"/>
                <w:sz w:val="24"/>
              </w:rPr>
            </w:pPr>
          </w:p>
        </w:tc>
        <w:tc>
          <w:tcPr>
            <w:tcW w:w="1730" w:type="dxa"/>
            <w:vAlign w:val="center"/>
          </w:tcPr>
          <w:p w14:paraId="2DD32AB2">
            <w:pPr>
              <w:spacing w:line="400" w:lineRule="exact"/>
              <w:jc w:val="center"/>
              <w:rPr>
                <w:rFonts w:ascii="微软雅黑" w:hAnsi="微软雅黑" w:eastAsia="微软雅黑" w:cs="宋体"/>
                <w:sz w:val="24"/>
              </w:rPr>
            </w:pPr>
            <w:bookmarkStart w:id="53" w:name="OLE_LINK10"/>
            <w:bookmarkStart w:id="54" w:name="OLE_LINK9"/>
            <w:r>
              <w:rPr>
                <w:rFonts w:hint="eastAsia" w:ascii="微软雅黑" w:hAnsi="微软雅黑" w:eastAsia="微软雅黑" w:cs="宋体"/>
                <w:sz w:val="24"/>
              </w:rPr>
              <w:t>承包</w:t>
            </w:r>
            <w:bookmarkEnd w:id="53"/>
            <w:bookmarkEnd w:id="54"/>
            <w:r>
              <w:rPr>
                <w:rFonts w:hint="eastAsia" w:ascii="微软雅黑" w:hAnsi="微软雅黑" w:eastAsia="微软雅黑" w:cs="宋体"/>
                <w:sz w:val="24"/>
              </w:rPr>
              <w:t>方式</w:t>
            </w:r>
          </w:p>
        </w:tc>
        <w:tc>
          <w:tcPr>
            <w:tcW w:w="6775" w:type="dxa"/>
            <w:vAlign w:val="center"/>
          </w:tcPr>
          <w:p w14:paraId="3B4DE1D8">
            <w:pPr>
              <w:spacing w:line="400" w:lineRule="exact"/>
              <w:jc w:val="left"/>
              <w:rPr>
                <w:rFonts w:ascii="微软雅黑" w:hAnsi="微软雅黑" w:eastAsia="微软雅黑" w:cs="宋体"/>
                <w:sz w:val="24"/>
              </w:rPr>
            </w:pPr>
            <w:r>
              <w:rPr>
                <w:rFonts w:hint="eastAsia" w:ascii="微软雅黑" w:hAnsi="微软雅黑" w:eastAsia="微软雅黑" w:cs="宋体"/>
                <w:sz w:val="24"/>
              </w:rPr>
              <w:t>分项工程承包</w:t>
            </w:r>
          </w:p>
        </w:tc>
      </w:tr>
      <w:tr w14:paraId="6659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851" w:type="dxa"/>
            <w:vAlign w:val="center"/>
          </w:tcPr>
          <w:p w14:paraId="28B5E07F">
            <w:pPr>
              <w:numPr>
                <w:ilvl w:val="0"/>
                <w:numId w:val="2"/>
              </w:numPr>
              <w:spacing w:line="400" w:lineRule="exact"/>
              <w:jc w:val="center"/>
              <w:rPr>
                <w:rFonts w:ascii="微软雅黑" w:hAnsi="微软雅黑" w:eastAsia="微软雅黑" w:cs="宋体"/>
                <w:sz w:val="24"/>
              </w:rPr>
            </w:pPr>
          </w:p>
        </w:tc>
        <w:tc>
          <w:tcPr>
            <w:tcW w:w="1730" w:type="dxa"/>
            <w:vAlign w:val="center"/>
          </w:tcPr>
          <w:p w14:paraId="789325DC">
            <w:pPr>
              <w:spacing w:line="400" w:lineRule="exact"/>
              <w:jc w:val="center"/>
              <w:rPr>
                <w:rFonts w:ascii="微软雅黑" w:hAnsi="微软雅黑" w:eastAsia="微软雅黑" w:cs="宋体"/>
                <w:sz w:val="24"/>
              </w:rPr>
            </w:pPr>
            <w:r>
              <w:rPr>
                <w:rFonts w:hint="eastAsia" w:ascii="微软雅黑" w:hAnsi="微软雅黑" w:eastAsia="微软雅黑" w:cs="宋体"/>
                <w:sz w:val="24"/>
              </w:rPr>
              <w:t>工期要求</w:t>
            </w:r>
          </w:p>
        </w:tc>
        <w:tc>
          <w:tcPr>
            <w:tcW w:w="6775" w:type="dxa"/>
            <w:vAlign w:val="center"/>
          </w:tcPr>
          <w:p w14:paraId="3E209606">
            <w:pPr>
              <w:spacing w:line="400" w:lineRule="exact"/>
              <w:rPr>
                <w:rFonts w:ascii="微软雅黑" w:hAnsi="微软雅黑" w:eastAsia="微软雅黑" w:cs="宋体"/>
                <w:sz w:val="24"/>
              </w:rPr>
            </w:pPr>
            <w:r>
              <w:rPr>
                <w:rFonts w:hint="eastAsia" w:ascii="微软雅黑" w:hAnsi="微软雅黑" w:eastAsia="微软雅黑" w:cs="宋体"/>
                <w:sz w:val="24"/>
              </w:rPr>
              <w:t>招标工期：</w:t>
            </w:r>
            <w:bookmarkStart w:id="55" w:name="OLE_LINK24"/>
            <w:bookmarkStart w:id="56" w:name="OLE_LINK25"/>
            <w:r>
              <w:rPr>
                <w:rFonts w:hint="eastAsia" w:ascii="微软雅黑" w:hAnsi="微软雅黑" w:eastAsia="微软雅黑" w:cs="宋体"/>
                <w:sz w:val="24"/>
              </w:rPr>
              <w:t>合同签订日起60个日历日内完工。</w:t>
            </w:r>
            <w:bookmarkEnd w:id="55"/>
            <w:bookmarkEnd w:id="56"/>
          </w:p>
        </w:tc>
      </w:tr>
      <w:tr w14:paraId="7F98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51" w:type="dxa"/>
            <w:vAlign w:val="center"/>
          </w:tcPr>
          <w:p w14:paraId="5DAE385C">
            <w:pPr>
              <w:numPr>
                <w:ilvl w:val="0"/>
                <w:numId w:val="2"/>
              </w:numPr>
              <w:spacing w:line="400" w:lineRule="exact"/>
              <w:jc w:val="center"/>
              <w:rPr>
                <w:rFonts w:ascii="微软雅黑" w:hAnsi="微软雅黑" w:eastAsia="微软雅黑" w:cs="宋体"/>
                <w:sz w:val="24"/>
              </w:rPr>
            </w:pPr>
          </w:p>
        </w:tc>
        <w:tc>
          <w:tcPr>
            <w:tcW w:w="1730" w:type="dxa"/>
            <w:vAlign w:val="center"/>
          </w:tcPr>
          <w:p w14:paraId="38D3FFC1">
            <w:pPr>
              <w:spacing w:line="400" w:lineRule="exact"/>
              <w:jc w:val="center"/>
              <w:rPr>
                <w:rFonts w:ascii="微软雅黑" w:hAnsi="微软雅黑" w:eastAsia="微软雅黑" w:cs="宋体"/>
                <w:sz w:val="24"/>
              </w:rPr>
            </w:pPr>
            <w:r>
              <w:rPr>
                <w:rFonts w:hint="eastAsia" w:ascii="微软雅黑" w:hAnsi="微软雅黑" w:eastAsia="微软雅黑" w:cs="宋体"/>
                <w:sz w:val="24"/>
              </w:rPr>
              <w:t>质量标准</w:t>
            </w:r>
          </w:p>
        </w:tc>
        <w:tc>
          <w:tcPr>
            <w:tcW w:w="6775" w:type="dxa"/>
            <w:vAlign w:val="center"/>
          </w:tcPr>
          <w:p w14:paraId="4EC813DD">
            <w:pPr>
              <w:spacing w:line="400" w:lineRule="exact"/>
              <w:rPr>
                <w:rFonts w:ascii="微软雅黑" w:hAnsi="微软雅黑" w:eastAsia="微软雅黑" w:cs="宋体"/>
                <w:sz w:val="24"/>
              </w:rPr>
            </w:pPr>
            <w:r>
              <w:rPr>
                <w:rFonts w:hint="eastAsia" w:ascii="微软雅黑" w:hAnsi="微软雅黑" w:eastAsia="微软雅黑" w:cs="宋体"/>
                <w:sz w:val="24"/>
              </w:rPr>
              <w:t>符合质量验收标准（详见第四章）</w:t>
            </w:r>
          </w:p>
        </w:tc>
      </w:tr>
      <w:tr w14:paraId="3C99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1" w:type="dxa"/>
            <w:vAlign w:val="center"/>
          </w:tcPr>
          <w:p w14:paraId="79DCF86C">
            <w:pPr>
              <w:numPr>
                <w:ilvl w:val="0"/>
                <w:numId w:val="2"/>
              </w:numPr>
              <w:spacing w:line="400" w:lineRule="exact"/>
              <w:jc w:val="center"/>
              <w:rPr>
                <w:rFonts w:ascii="微软雅黑" w:hAnsi="微软雅黑" w:eastAsia="微软雅黑" w:cs="宋体"/>
                <w:sz w:val="24"/>
              </w:rPr>
            </w:pPr>
          </w:p>
        </w:tc>
        <w:tc>
          <w:tcPr>
            <w:tcW w:w="1730" w:type="dxa"/>
            <w:vAlign w:val="center"/>
          </w:tcPr>
          <w:p w14:paraId="52769094">
            <w:pPr>
              <w:spacing w:line="400" w:lineRule="exact"/>
              <w:jc w:val="center"/>
              <w:rPr>
                <w:rFonts w:ascii="微软雅黑" w:hAnsi="微软雅黑" w:eastAsia="微软雅黑" w:cs="宋体"/>
                <w:sz w:val="24"/>
              </w:rPr>
            </w:pPr>
            <w:r>
              <w:rPr>
                <w:rFonts w:hint="eastAsia" w:ascii="微软雅黑" w:hAnsi="微软雅黑" w:eastAsia="微软雅黑" w:cs="宋体"/>
                <w:sz w:val="24"/>
              </w:rPr>
              <w:t>施工现场情况</w:t>
            </w:r>
          </w:p>
        </w:tc>
        <w:tc>
          <w:tcPr>
            <w:tcW w:w="6775" w:type="dxa"/>
            <w:vAlign w:val="center"/>
          </w:tcPr>
          <w:p w14:paraId="2419D96B">
            <w:pPr>
              <w:spacing w:line="400" w:lineRule="exact"/>
              <w:rPr>
                <w:rFonts w:ascii="微软雅黑" w:hAnsi="微软雅黑" w:eastAsia="微软雅黑" w:cs="宋体"/>
                <w:sz w:val="24"/>
              </w:rPr>
            </w:pPr>
            <w:r>
              <w:rPr>
                <w:rFonts w:hint="eastAsia" w:ascii="微软雅黑" w:hAnsi="微软雅黑" w:eastAsia="微软雅黑" w:cs="宋体"/>
                <w:sz w:val="24"/>
              </w:rPr>
              <w:t>具备施工条件。</w:t>
            </w:r>
          </w:p>
        </w:tc>
      </w:tr>
      <w:tr w14:paraId="4F5B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1" w:hRule="atLeast"/>
        </w:trPr>
        <w:tc>
          <w:tcPr>
            <w:tcW w:w="851" w:type="dxa"/>
            <w:vAlign w:val="center"/>
          </w:tcPr>
          <w:p w14:paraId="2A24380C">
            <w:pPr>
              <w:numPr>
                <w:ilvl w:val="0"/>
                <w:numId w:val="2"/>
              </w:numPr>
              <w:spacing w:line="400" w:lineRule="exact"/>
              <w:jc w:val="center"/>
              <w:rPr>
                <w:rFonts w:ascii="微软雅黑" w:hAnsi="微软雅黑" w:eastAsia="微软雅黑" w:cs="宋体"/>
                <w:sz w:val="24"/>
              </w:rPr>
            </w:pPr>
          </w:p>
        </w:tc>
        <w:tc>
          <w:tcPr>
            <w:tcW w:w="1730" w:type="dxa"/>
            <w:vAlign w:val="center"/>
          </w:tcPr>
          <w:p w14:paraId="02DA1FD0">
            <w:pPr>
              <w:spacing w:line="400" w:lineRule="exact"/>
              <w:jc w:val="center"/>
              <w:rPr>
                <w:rFonts w:ascii="微软雅黑" w:hAnsi="微软雅黑" w:eastAsia="微软雅黑" w:cs="宋体"/>
                <w:sz w:val="24"/>
              </w:rPr>
            </w:pPr>
            <w:r>
              <w:rPr>
                <w:rFonts w:hint="eastAsia" w:ascii="微软雅黑" w:hAnsi="微软雅黑" w:eastAsia="微软雅黑" w:cs="宋体"/>
                <w:sz w:val="24"/>
              </w:rPr>
              <w:t>投标人资格</w:t>
            </w:r>
          </w:p>
          <w:p w14:paraId="59854AFA">
            <w:pPr>
              <w:spacing w:line="400" w:lineRule="exact"/>
              <w:jc w:val="center"/>
              <w:rPr>
                <w:rFonts w:ascii="微软雅黑" w:hAnsi="微软雅黑" w:eastAsia="微软雅黑" w:cs="宋体"/>
                <w:sz w:val="24"/>
              </w:rPr>
            </w:pPr>
            <w:r>
              <w:rPr>
                <w:rFonts w:hint="eastAsia" w:ascii="微软雅黑" w:hAnsi="微软雅黑" w:eastAsia="微软雅黑" w:cs="宋体"/>
                <w:sz w:val="24"/>
              </w:rPr>
              <w:t>要求</w:t>
            </w:r>
          </w:p>
        </w:tc>
        <w:tc>
          <w:tcPr>
            <w:tcW w:w="6775" w:type="dxa"/>
            <w:vAlign w:val="center"/>
          </w:tcPr>
          <w:p w14:paraId="39641FAF">
            <w:pPr>
              <w:snapToGrid w:val="0"/>
              <w:spacing w:line="400" w:lineRule="exact"/>
              <w:rPr>
                <w:rFonts w:ascii="微软雅黑" w:hAnsi="微软雅黑" w:eastAsia="微软雅黑" w:cs="宋体"/>
                <w:sz w:val="24"/>
              </w:rPr>
            </w:pPr>
            <w:r>
              <w:rPr>
                <w:rFonts w:hint="eastAsia" w:ascii="微软雅黑" w:hAnsi="微软雅黑" w:eastAsia="微软雅黑" w:cs="宋体"/>
                <w:sz w:val="24"/>
              </w:rPr>
              <w:t>1.投标人应在中华人民共和国境内合法注册具有独立企业法人资格，须提供公司营业执照,营业执照最新检审合格且营业执照经营范围,满足本项目内容具有独立承担民事责任的能力。</w:t>
            </w:r>
          </w:p>
          <w:p w14:paraId="7727BA26">
            <w:pPr>
              <w:pStyle w:val="35"/>
              <w:spacing w:line="400" w:lineRule="exact"/>
              <w:ind w:right="-1"/>
              <w:rPr>
                <w:rFonts w:ascii="微软雅黑" w:hAnsi="微软雅黑" w:eastAsia="微软雅黑" w:cs="宋体"/>
                <w:sz w:val="24"/>
                <w:szCs w:val="24"/>
                <w:lang w:eastAsia="zh-CN"/>
              </w:rPr>
            </w:pPr>
            <w:r>
              <w:rPr>
                <w:rFonts w:hint="eastAsia" w:ascii="微软雅黑" w:hAnsi="微软雅黑" w:eastAsia="微软雅黑" w:cs="宋体"/>
                <w:sz w:val="24"/>
                <w:szCs w:val="24"/>
                <w:lang w:eastAsia="zh-CN"/>
              </w:rPr>
              <w:t>2.财务要求：投标人需具有良好的商业信誉和健全的财务制度。</w:t>
            </w:r>
          </w:p>
          <w:p w14:paraId="4741EA94">
            <w:pPr>
              <w:pStyle w:val="35"/>
              <w:spacing w:line="400" w:lineRule="exact"/>
              <w:ind w:right="-1"/>
              <w:rPr>
                <w:rFonts w:ascii="微软雅黑" w:hAnsi="微软雅黑" w:eastAsia="微软雅黑" w:cs="宋体"/>
                <w:sz w:val="24"/>
                <w:szCs w:val="24"/>
                <w:lang w:eastAsia="zh-CN"/>
              </w:rPr>
            </w:pPr>
            <w:r>
              <w:rPr>
                <w:rFonts w:hint="eastAsia" w:ascii="微软雅黑" w:hAnsi="微软雅黑" w:eastAsia="微软雅黑" w:cs="宋体"/>
                <w:sz w:val="24"/>
                <w:szCs w:val="24"/>
                <w:lang w:eastAsia="zh-CN"/>
              </w:rPr>
              <w:t>3.信誉要求：投标人近三年没有骗取中标和严重违约及重大项目质量、安全问题。在经营活动中没有重大违法记录，没有处于被责令停业、投标资格被取消、财产被接管、冻结、破产状态。在“信用中国”网站（www.creditchina.gov.cn）查询未被列为失信被执行人</w:t>
            </w:r>
          </w:p>
          <w:p w14:paraId="29B796C9">
            <w:pPr>
              <w:pStyle w:val="35"/>
              <w:spacing w:line="400" w:lineRule="exact"/>
              <w:ind w:right="-1"/>
              <w:rPr>
                <w:rFonts w:ascii="微软雅黑" w:hAnsi="微软雅黑" w:eastAsia="微软雅黑" w:cs="宋体"/>
                <w:sz w:val="24"/>
                <w:szCs w:val="24"/>
                <w:lang w:eastAsia="zh-CN"/>
              </w:rPr>
            </w:pPr>
            <w:r>
              <w:rPr>
                <w:rFonts w:hint="eastAsia" w:ascii="微软雅黑" w:hAnsi="微软雅黑" w:eastAsia="微软雅黑" w:cs="宋体"/>
                <w:sz w:val="24"/>
                <w:szCs w:val="24"/>
                <w:lang w:eastAsia="zh-CN"/>
              </w:rPr>
              <w:t>４</w:t>
            </w:r>
            <w:r>
              <w:rPr>
                <w:rFonts w:hint="eastAsia" w:ascii="微软雅黑" w:hAnsi="微软雅黑" w:eastAsia="微软雅黑" w:cs="宋体"/>
                <w:sz w:val="24"/>
                <w:lang w:eastAsia="zh-CN"/>
              </w:rPr>
              <w:t>.</w:t>
            </w:r>
            <w:r>
              <w:rPr>
                <w:rFonts w:hint="eastAsia" w:ascii="微软雅黑" w:hAnsi="微软雅黑" w:eastAsia="微软雅黑" w:cs="宋体"/>
                <w:sz w:val="24"/>
                <w:szCs w:val="24"/>
                <w:lang w:eastAsia="zh-CN"/>
              </w:rPr>
              <w:t>投标人业绩要求：自提交投标文件截至日期起向前追溯５年内，至少完成两项类似本项目的超低排放改造工程成功业绩，需提供相关业绩的合同附件（具有双方公章）、用户证明（项目验收单及业主联系方式等）；类似项目界定原则为不低于本次投标金额的５０％并采用本项目相同的核心技术或设备。</w:t>
            </w:r>
          </w:p>
          <w:p w14:paraId="7D1609B4">
            <w:pPr>
              <w:pStyle w:val="13"/>
              <w:spacing w:line="400" w:lineRule="exact"/>
              <w:rPr>
                <w:rFonts w:ascii="微软雅黑" w:hAnsi="微软雅黑" w:eastAsia="微软雅黑" w:cs="宋体"/>
                <w:kern w:val="0"/>
                <w:sz w:val="24"/>
                <w:szCs w:val="24"/>
              </w:rPr>
            </w:pPr>
            <w:r>
              <w:rPr>
                <w:rFonts w:hint="eastAsia" w:ascii="微软雅黑" w:hAnsi="微软雅黑" w:eastAsia="微软雅黑" w:cs="宋体"/>
                <w:sz w:val="24"/>
                <w:szCs w:val="24"/>
              </w:rPr>
              <w:t>５.项目主要管理人员要求：项目经理或项目负责人均具备丰富的项目安装技术服务能力和实施经验。具备完整的技术支持团队，能够确保本项目建成的正常、有效运行。</w:t>
            </w:r>
          </w:p>
        </w:tc>
      </w:tr>
      <w:tr w14:paraId="246E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51" w:type="dxa"/>
            <w:vAlign w:val="center"/>
          </w:tcPr>
          <w:p w14:paraId="61936B61">
            <w:pPr>
              <w:numPr>
                <w:ilvl w:val="0"/>
                <w:numId w:val="2"/>
              </w:numPr>
              <w:spacing w:line="400" w:lineRule="exact"/>
              <w:jc w:val="center"/>
              <w:rPr>
                <w:rFonts w:ascii="微软雅黑" w:hAnsi="微软雅黑" w:eastAsia="微软雅黑" w:cs="宋体"/>
                <w:sz w:val="24"/>
              </w:rPr>
            </w:pPr>
          </w:p>
        </w:tc>
        <w:tc>
          <w:tcPr>
            <w:tcW w:w="1730" w:type="dxa"/>
            <w:vAlign w:val="center"/>
          </w:tcPr>
          <w:p w14:paraId="549DE299">
            <w:pPr>
              <w:spacing w:line="400" w:lineRule="exact"/>
              <w:jc w:val="center"/>
              <w:rPr>
                <w:rFonts w:ascii="微软雅黑" w:hAnsi="微软雅黑" w:eastAsia="微软雅黑" w:cs="宋体"/>
                <w:sz w:val="24"/>
              </w:rPr>
            </w:pPr>
            <w:r>
              <w:rPr>
                <w:rFonts w:hint="eastAsia" w:ascii="微软雅黑" w:hAnsi="微软雅黑" w:eastAsia="微软雅黑" w:cs="宋体"/>
                <w:sz w:val="24"/>
              </w:rPr>
              <w:t>资格审查方式</w:t>
            </w:r>
          </w:p>
        </w:tc>
        <w:tc>
          <w:tcPr>
            <w:tcW w:w="6775" w:type="dxa"/>
            <w:vAlign w:val="center"/>
          </w:tcPr>
          <w:p w14:paraId="610285C6">
            <w:pPr>
              <w:spacing w:line="400" w:lineRule="exact"/>
              <w:rPr>
                <w:rFonts w:ascii="微软雅黑" w:hAnsi="微软雅黑" w:eastAsia="微软雅黑" w:cs="宋体"/>
                <w:sz w:val="24"/>
              </w:rPr>
            </w:pPr>
            <w:r>
              <w:rPr>
                <w:rFonts w:hint="eastAsia" w:ascii="微软雅黑" w:hAnsi="微软雅黑" w:eastAsia="微软雅黑" w:cs="宋体"/>
                <w:sz w:val="24"/>
              </w:rPr>
              <w:t>资格后审</w:t>
            </w:r>
          </w:p>
        </w:tc>
      </w:tr>
      <w:tr w14:paraId="284F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51" w:type="dxa"/>
            <w:vAlign w:val="center"/>
          </w:tcPr>
          <w:p w14:paraId="5C09FBD4">
            <w:pPr>
              <w:numPr>
                <w:ilvl w:val="0"/>
                <w:numId w:val="2"/>
              </w:numPr>
              <w:spacing w:line="400" w:lineRule="exact"/>
              <w:jc w:val="center"/>
              <w:rPr>
                <w:rFonts w:ascii="微软雅黑" w:hAnsi="微软雅黑" w:eastAsia="微软雅黑" w:cs="宋体"/>
                <w:sz w:val="24"/>
              </w:rPr>
            </w:pPr>
          </w:p>
        </w:tc>
        <w:tc>
          <w:tcPr>
            <w:tcW w:w="1730" w:type="dxa"/>
            <w:vAlign w:val="center"/>
          </w:tcPr>
          <w:p w14:paraId="39833742">
            <w:pPr>
              <w:spacing w:line="400" w:lineRule="exact"/>
              <w:jc w:val="center"/>
              <w:rPr>
                <w:rFonts w:ascii="微软雅黑" w:hAnsi="微软雅黑" w:eastAsia="微软雅黑" w:cs="宋体"/>
                <w:sz w:val="24"/>
              </w:rPr>
            </w:pPr>
            <w:r>
              <w:rPr>
                <w:rFonts w:hint="eastAsia" w:ascii="微软雅黑" w:hAnsi="微软雅黑" w:eastAsia="微软雅黑" w:cs="宋体"/>
                <w:sz w:val="24"/>
              </w:rPr>
              <w:t>投标有效期</w:t>
            </w:r>
          </w:p>
        </w:tc>
        <w:tc>
          <w:tcPr>
            <w:tcW w:w="6775" w:type="dxa"/>
            <w:vAlign w:val="center"/>
          </w:tcPr>
          <w:p w14:paraId="5DC460D8">
            <w:pPr>
              <w:spacing w:line="400" w:lineRule="exact"/>
              <w:rPr>
                <w:rFonts w:ascii="微软雅黑" w:hAnsi="微软雅黑" w:eastAsia="微软雅黑" w:cs="宋体"/>
                <w:sz w:val="24"/>
              </w:rPr>
            </w:pPr>
            <w:r>
              <w:rPr>
                <w:rFonts w:ascii="微软雅黑" w:hAnsi="微软雅黑" w:eastAsia="微软雅黑" w:cs="宋体"/>
                <w:sz w:val="24"/>
              </w:rPr>
              <w:t>90</w:t>
            </w:r>
            <w:r>
              <w:rPr>
                <w:rFonts w:hint="eastAsia" w:ascii="微软雅黑" w:hAnsi="微软雅黑" w:eastAsia="微软雅黑" w:cs="宋体"/>
                <w:sz w:val="24"/>
              </w:rPr>
              <w:t>日历天（从投标截止之日算起）</w:t>
            </w:r>
          </w:p>
        </w:tc>
      </w:tr>
      <w:tr w14:paraId="0801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51" w:type="dxa"/>
            <w:vAlign w:val="center"/>
          </w:tcPr>
          <w:p w14:paraId="075CE7FC">
            <w:pPr>
              <w:numPr>
                <w:ilvl w:val="0"/>
                <w:numId w:val="2"/>
              </w:numPr>
              <w:spacing w:line="400" w:lineRule="exact"/>
              <w:jc w:val="center"/>
              <w:rPr>
                <w:rFonts w:ascii="微软雅黑" w:hAnsi="微软雅黑" w:eastAsia="微软雅黑" w:cs="宋体"/>
                <w:sz w:val="24"/>
              </w:rPr>
            </w:pPr>
          </w:p>
        </w:tc>
        <w:tc>
          <w:tcPr>
            <w:tcW w:w="1730" w:type="dxa"/>
            <w:vAlign w:val="center"/>
          </w:tcPr>
          <w:p w14:paraId="4EBF05B1">
            <w:pPr>
              <w:spacing w:line="400" w:lineRule="exact"/>
              <w:jc w:val="center"/>
              <w:rPr>
                <w:rFonts w:ascii="微软雅黑" w:hAnsi="微软雅黑" w:eastAsia="微软雅黑" w:cs="宋体"/>
                <w:sz w:val="24"/>
              </w:rPr>
            </w:pPr>
            <w:r>
              <w:rPr>
                <w:rFonts w:hint="eastAsia" w:ascii="微软雅黑" w:hAnsi="微软雅黑" w:eastAsia="微软雅黑" w:cs="宋体"/>
                <w:sz w:val="24"/>
              </w:rPr>
              <w:t>装订要求</w:t>
            </w:r>
          </w:p>
        </w:tc>
        <w:tc>
          <w:tcPr>
            <w:tcW w:w="6775" w:type="dxa"/>
            <w:vAlign w:val="center"/>
          </w:tcPr>
          <w:p w14:paraId="364B4D7A">
            <w:pPr>
              <w:snapToGrid w:val="0"/>
              <w:spacing w:line="400" w:lineRule="exact"/>
              <w:rPr>
                <w:rFonts w:ascii="微软雅黑" w:hAnsi="微软雅黑" w:eastAsia="微软雅黑" w:cs="宋体"/>
                <w:sz w:val="24"/>
              </w:rPr>
            </w:pPr>
            <w:r>
              <w:rPr>
                <w:rFonts w:hint="eastAsia" w:ascii="微软雅黑" w:hAnsi="微软雅黑" w:eastAsia="微软雅黑" w:cs="宋体"/>
                <w:sz w:val="24"/>
              </w:rPr>
              <w:t xml:space="preserve">投标文件编制正本一份，副本3份，电子版1份，并明确写明“投标文件材料正本”和“投标文件材料副本”，正本和副本如有不一致之处，以正本为准。 </w:t>
            </w:r>
          </w:p>
          <w:p w14:paraId="34BC0FAC">
            <w:pPr>
              <w:snapToGrid w:val="0"/>
              <w:spacing w:line="400" w:lineRule="exact"/>
              <w:rPr>
                <w:rFonts w:ascii="微软雅黑" w:hAnsi="微软雅黑" w:eastAsia="微软雅黑" w:cs="宋体"/>
                <w:sz w:val="24"/>
              </w:rPr>
            </w:pPr>
            <w:r>
              <w:rPr>
                <w:rFonts w:hint="eastAsia" w:ascii="微软雅黑" w:hAnsi="微软雅黑" w:eastAsia="微软雅黑" w:cs="宋体"/>
                <w:sz w:val="24"/>
              </w:rPr>
              <w:t>2、标书封口处应加盖公章，包封上应注明招标单位名称及工程名称、投标单位名称、地址、联系方式，并注明开标时间以前不得开封。</w:t>
            </w:r>
          </w:p>
          <w:p w14:paraId="3020D700">
            <w:pPr>
              <w:snapToGrid w:val="0"/>
              <w:spacing w:line="400" w:lineRule="exact"/>
              <w:rPr>
                <w:rFonts w:ascii="微软雅黑" w:hAnsi="微软雅黑" w:eastAsia="微软雅黑" w:cs="宋体"/>
                <w:sz w:val="24"/>
              </w:rPr>
            </w:pPr>
            <w:r>
              <w:rPr>
                <w:rFonts w:hint="eastAsia" w:ascii="微软雅黑" w:hAnsi="微软雅黑" w:eastAsia="微软雅黑" w:cs="宋体"/>
                <w:sz w:val="24"/>
              </w:rPr>
              <w:t>3、投标文件应使用不能擦去的墨水打印或书写，由投标单位法定代表人或委托代理人亲自签署并加盖法人公章和法人代表印签。如有修改应由法定代表人或其委托代理人亲自签署并加盖法人公章和法人代表印签。</w:t>
            </w:r>
          </w:p>
        </w:tc>
      </w:tr>
      <w:tr w14:paraId="7C73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51" w:type="dxa"/>
            <w:vAlign w:val="center"/>
          </w:tcPr>
          <w:p w14:paraId="50D156CD">
            <w:pPr>
              <w:numPr>
                <w:ilvl w:val="0"/>
                <w:numId w:val="2"/>
              </w:numPr>
              <w:spacing w:line="400" w:lineRule="exact"/>
              <w:jc w:val="left"/>
              <w:rPr>
                <w:rFonts w:ascii="微软雅黑" w:hAnsi="微软雅黑" w:eastAsia="微软雅黑" w:cs="宋体"/>
                <w:sz w:val="24"/>
              </w:rPr>
            </w:pPr>
          </w:p>
        </w:tc>
        <w:tc>
          <w:tcPr>
            <w:tcW w:w="1730" w:type="dxa"/>
            <w:vAlign w:val="center"/>
          </w:tcPr>
          <w:p w14:paraId="79BB0470">
            <w:pPr>
              <w:spacing w:line="400" w:lineRule="exact"/>
              <w:jc w:val="center"/>
              <w:rPr>
                <w:rFonts w:ascii="微软雅黑" w:hAnsi="微软雅黑" w:eastAsia="微软雅黑" w:cs="宋体"/>
                <w:sz w:val="24"/>
              </w:rPr>
            </w:pPr>
            <w:r>
              <w:rPr>
                <w:rFonts w:hint="eastAsia" w:ascii="微软雅黑" w:hAnsi="微软雅黑" w:eastAsia="微软雅黑" w:cs="宋体"/>
                <w:sz w:val="24"/>
              </w:rPr>
              <w:t>投标截止时间</w:t>
            </w:r>
          </w:p>
        </w:tc>
        <w:tc>
          <w:tcPr>
            <w:tcW w:w="6775" w:type="dxa"/>
            <w:vAlign w:val="center"/>
          </w:tcPr>
          <w:p w14:paraId="28ED78FD">
            <w:pPr>
              <w:spacing w:line="400" w:lineRule="exact"/>
              <w:rPr>
                <w:rFonts w:ascii="微软雅黑" w:hAnsi="微软雅黑" w:eastAsia="微软雅黑" w:cs="宋体"/>
                <w:sz w:val="24"/>
              </w:rPr>
            </w:pPr>
            <w:bookmarkStart w:id="57" w:name="OLE_LINK8"/>
            <w:r>
              <w:rPr>
                <w:rFonts w:hint="eastAsia" w:ascii="微软雅黑" w:hAnsi="微软雅黑" w:eastAsia="微软雅黑" w:cs="宋体"/>
                <w:sz w:val="24"/>
              </w:rPr>
              <w:t>投标截至时间：</w:t>
            </w:r>
            <w:bookmarkEnd w:id="57"/>
            <w:r>
              <w:rPr>
                <w:rFonts w:hint="eastAsia" w:ascii="微软雅黑" w:hAnsi="微软雅黑" w:eastAsia="微软雅黑" w:cs="宋体"/>
                <w:sz w:val="24"/>
              </w:rPr>
              <w:t>2025年10月</w:t>
            </w:r>
            <w:r>
              <w:rPr>
                <w:rFonts w:hint="eastAsia" w:ascii="微软雅黑" w:hAnsi="微软雅黑" w:eastAsia="微软雅黑" w:cs="宋体"/>
                <w:sz w:val="24"/>
                <w:lang w:val="en-US" w:eastAsia="zh-CN"/>
              </w:rPr>
              <w:t>30</w:t>
            </w:r>
            <w:r>
              <w:rPr>
                <w:rFonts w:hint="eastAsia" w:ascii="微软雅黑" w:hAnsi="微软雅黑" w:eastAsia="微软雅黑" w:cs="宋体"/>
                <w:sz w:val="24"/>
              </w:rPr>
              <w:t>日09：00</w:t>
            </w:r>
          </w:p>
        </w:tc>
      </w:tr>
      <w:tr w14:paraId="4DED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51" w:type="dxa"/>
            <w:vAlign w:val="center"/>
          </w:tcPr>
          <w:p w14:paraId="5808F77C">
            <w:pPr>
              <w:numPr>
                <w:ilvl w:val="0"/>
                <w:numId w:val="2"/>
              </w:numPr>
              <w:spacing w:line="400" w:lineRule="exact"/>
              <w:jc w:val="left"/>
              <w:rPr>
                <w:rFonts w:ascii="微软雅黑" w:hAnsi="微软雅黑" w:eastAsia="微软雅黑" w:cs="宋体"/>
                <w:sz w:val="24"/>
              </w:rPr>
            </w:pPr>
          </w:p>
        </w:tc>
        <w:tc>
          <w:tcPr>
            <w:tcW w:w="1730" w:type="dxa"/>
            <w:vAlign w:val="center"/>
          </w:tcPr>
          <w:p w14:paraId="1C744CF8">
            <w:pPr>
              <w:spacing w:line="400" w:lineRule="exact"/>
              <w:jc w:val="center"/>
              <w:rPr>
                <w:rFonts w:ascii="微软雅黑" w:hAnsi="微软雅黑" w:eastAsia="微软雅黑" w:cs="宋体"/>
                <w:sz w:val="24"/>
              </w:rPr>
            </w:pPr>
            <w:r>
              <w:rPr>
                <w:rFonts w:hint="eastAsia" w:ascii="微软雅黑" w:hAnsi="微软雅黑" w:eastAsia="微软雅黑" w:cs="宋体"/>
                <w:sz w:val="24"/>
              </w:rPr>
              <w:t>投标文件</w:t>
            </w:r>
          </w:p>
          <w:p w14:paraId="58679401">
            <w:pPr>
              <w:spacing w:line="400" w:lineRule="exact"/>
              <w:jc w:val="center"/>
              <w:rPr>
                <w:rFonts w:ascii="微软雅黑" w:hAnsi="微软雅黑" w:eastAsia="微软雅黑" w:cs="宋体"/>
                <w:sz w:val="24"/>
              </w:rPr>
            </w:pPr>
            <w:r>
              <w:rPr>
                <w:rFonts w:hint="eastAsia" w:ascii="微软雅黑" w:hAnsi="微软雅黑" w:eastAsia="微软雅黑" w:cs="宋体"/>
                <w:sz w:val="24"/>
              </w:rPr>
              <w:t>递交地点</w:t>
            </w:r>
          </w:p>
        </w:tc>
        <w:tc>
          <w:tcPr>
            <w:tcW w:w="6775" w:type="dxa"/>
            <w:vAlign w:val="center"/>
          </w:tcPr>
          <w:p w14:paraId="55A6172B">
            <w:pPr>
              <w:autoSpaceDE w:val="0"/>
              <w:autoSpaceDN w:val="0"/>
              <w:adjustRightInd w:val="0"/>
              <w:spacing w:line="400" w:lineRule="exact"/>
              <w:jc w:val="left"/>
              <w:rPr>
                <w:rFonts w:ascii="微软雅黑" w:hAnsi="微软雅黑" w:eastAsia="微软雅黑" w:cs="宋体"/>
                <w:sz w:val="24"/>
              </w:rPr>
            </w:pPr>
            <w:r>
              <w:rPr>
                <w:rFonts w:hint="eastAsia" w:ascii="微软雅黑" w:hAnsi="微软雅黑" w:eastAsia="微软雅黑" w:cs="宋体"/>
                <w:sz w:val="24"/>
              </w:rPr>
              <w:t>大连市金普新区七顶山街道金七路一号</w:t>
            </w:r>
            <w:bookmarkStart w:id="58" w:name="OLE_LINK11"/>
            <w:bookmarkStart w:id="59" w:name="OLE_LINK12"/>
            <w:r>
              <w:rPr>
                <w:rFonts w:hint="eastAsia" w:ascii="微软雅黑" w:hAnsi="微软雅黑" w:eastAsia="微软雅黑" w:cs="宋体"/>
                <w:sz w:val="24"/>
              </w:rPr>
              <w:t>大连水泥厂</w:t>
            </w:r>
            <w:bookmarkEnd w:id="58"/>
            <w:bookmarkEnd w:id="59"/>
          </w:p>
        </w:tc>
      </w:tr>
      <w:tr w14:paraId="50A9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851" w:type="dxa"/>
            <w:vAlign w:val="center"/>
          </w:tcPr>
          <w:p w14:paraId="50F06B72">
            <w:pPr>
              <w:numPr>
                <w:ilvl w:val="0"/>
                <w:numId w:val="2"/>
              </w:numPr>
              <w:spacing w:line="400" w:lineRule="exact"/>
              <w:jc w:val="left"/>
              <w:rPr>
                <w:rFonts w:ascii="微软雅黑" w:hAnsi="微软雅黑" w:eastAsia="微软雅黑" w:cs="宋体"/>
                <w:sz w:val="24"/>
              </w:rPr>
            </w:pPr>
          </w:p>
        </w:tc>
        <w:tc>
          <w:tcPr>
            <w:tcW w:w="1730" w:type="dxa"/>
            <w:vAlign w:val="center"/>
          </w:tcPr>
          <w:p w14:paraId="11B435A7">
            <w:pPr>
              <w:pStyle w:val="13"/>
              <w:spacing w:line="400" w:lineRule="exact"/>
              <w:jc w:val="center"/>
              <w:rPr>
                <w:rFonts w:ascii="微软雅黑" w:hAnsi="微软雅黑" w:eastAsia="微软雅黑" w:cs="宋体"/>
                <w:sz w:val="24"/>
                <w:szCs w:val="24"/>
              </w:rPr>
            </w:pPr>
            <w:r>
              <w:rPr>
                <w:rFonts w:hint="eastAsia" w:ascii="微软雅黑" w:hAnsi="微软雅黑" w:eastAsia="微软雅黑" w:cs="宋体"/>
                <w:sz w:val="24"/>
                <w:szCs w:val="24"/>
              </w:rPr>
              <w:t>现场踏勘</w:t>
            </w:r>
          </w:p>
        </w:tc>
        <w:tc>
          <w:tcPr>
            <w:tcW w:w="6775" w:type="dxa"/>
            <w:vAlign w:val="center"/>
          </w:tcPr>
          <w:p w14:paraId="4F404BAA">
            <w:pPr>
              <w:spacing w:line="400" w:lineRule="exact"/>
              <w:rPr>
                <w:rFonts w:ascii="微软雅黑" w:hAnsi="微软雅黑" w:eastAsia="微软雅黑" w:cs="宋体"/>
                <w:sz w:val="24"/>
              </w:rPr>
            </w:pPr>
            <w:r>
              <w:rPr>
                <w:rFonts w:hint="eastAsia" w:ascii="微软雅黑" w:hAnsi="微软雅黑" w:eastAsia="微软雅黑" w:cs="宋体"/>
                <w:sz w:val="24"/>
              </w:rPr>
              <w:t>需踏勘</w:t>
            </w:r>
          </w:p>
        </w:tc>
      </w:tr>
      <w:tr w14:paraId="6C79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trPr>
        <w:tc>
          <w:tcPr>
            <w:tcW w:w="851" w:type="dxa"/>
            <w:vAlign w:val="center"/>
          </w:tcPr>
          <w:p w14:paraId="1DA4BCF0">
            <w:pPr>
              <w:numPr>
                <w:ilvl w:val="0"/>
                <w:numId w:val="2"/>
              </w:numPr>
              <w:spacing w:line="400" w:lineRule="exact"/>
              <w:jc w:val="left"/>
              <w:rPr>
                <w:rFonts w:ascii="微软雅黑" w:hAnsi="微软雅黑" w:eastAsia="微软雅黑" w:cs="宋体"/>
                <w:sz w:val="24"/>
              </w:rPr>
            </w:pPr>
          </w:p>
        </w:tc>
        <w:tc>
          <w:tcPr>
            <w:tcW w:w="1730" w:type="dxa"/>
            <w:vAlign w:val="center"/>
          </w:tcPr>
          <w:p w14:paraId="6C264659">
            <w:pPr>
              <w:pStyle w:val="35"/>
              <w:spacing w:line="400" w:lineRule="exact"/>
              <w:ind w:right="-1"/>
              <w:jc w:val="center"/>
              <w:rPr>
                <w:rFonts w:ascii="微软雅黑" w:hAnsi="微软雅黑" w:eastAsia="微软雅黑" w:cs="宋体"/>
                <w:sz w:val="24"/>
                <w:szCs w:val="24"/>
                <w:lang w:eastAsia="zh-CN"/>
              </w:rPr>
            </w:pPr>
            <w:r>
              <w:rPr>
                <w:rFonts w:hint="eastAsia" w:ascii="微软雅黑" w:hAnsi="微软雅黑" w:eastAsia="微软雅黑" w:cs="宋体"/>
                <w:sz w:val="24"/>
                <w:szCs w:val="24"/>
                <w:lang w:eastAsia="zh-CN"/>
              </w:rPr>
              <w:t>开标时间及</w:t>
            </w:r>
          </w:p>
          <w:p w14:paraId="026497CD">
            <w:pPr>
              <w:pStyle w:val="35"/>
              <w:spacing w:line="400" w:lineRule="exact"/>
              <w:ind w:right="-1"/>
              <w:jc w:val="center"/>
              <w:rPr>
                <w:rFonts w:ascii="微软雅黑" w:hAnsi="微软雅黑" w:eastAsia="微软雅黑" w:cs="宋体"/>
                <w:sz w:val="24"/>
                <w:szCs w:val="24"/>
                <w:lang w:eastAsia="zh-CN"/>
              </w:rPr>
            </w:pPr>
            <w:r>
              <w:rPr>
                <w:rFonts w:hint="eastAsia" w:ascii="微软雅黑" w:hAnsi="微软雅黑" w:eastAsia="微软雅黑" w:cs="宋体"/>
                <w:sz w:val="24"/>
                <w:szCs w:val="24"/>
                <w:lang w:eastAsia="zh-CN"/>
              </w:rPr>
              <w:t>开标地点</w:t>
            </w:r>
          </w:p>
        </w:tc>
        <w:tc>
          <w:tcPr>
            <w:tcW w:w="6775" w:type="dxa"/>
            <w:vAlign w:val="center"/>
          </w:tcPr>
          <w:p w14:paraId="3EC37B5D">
            <w:pPr>
              <w:pStyle w:val="35"/>
              <w:spacing w:line="400" w:lineRule="exact"/>
              <w:ind w:right="-1"/>
              <w:rPr>
                <w:rFonts w:ascii="微软雅黑" w:hAnsi="微软雅黑" w:eastAsia="微软雅黑" w:cs="宋体"/>
                <w:sz w:val="24"/>
                <w:szCs w:val="24"/>
                <w:lang w:eastAsia="zh-CN"/>
              </w:rPr>
            </w:pPr>
            <w:r>
              <w:rPr>
                <w:rFonts w:hint="eastAsia" w:ascii="微软雅黑" w:hAnsi="微软雅黑" w:eastAsia="微软雅黑" w:cs="宋体"/>
                <w:sz w:val="24"/>
                <w:szCs w:val="24"/>
                <w:lang w:eastAsia="zh-CN"/>
              </w:rPr>
              <w:t>开标时间：2025年10月</w:t>
            </w:r>
            <w:r>
              <w:rPr>
                <w:rFonts w:hint="eastAsia" w:ascii="微软雅黑" w:hAnsi="微软雅黑" w:eastAsia="微软雅黑" w:cs="宋体"/>
                <w:sz w:val="24"/>
                <w:szCs w:val="24"/>
                <w:lang w:val="en-US" w:eastAsia="zh-CN"/>
              </w:rPr>
              <w:t>30</w:t>
            </w:r>
            <w:r>
              <w:rPr>
                <w:rFonts w:hint="eastAsia" w:ascii="微软雅黑" w:hAnsi="微软雅黑" w:eastAsia="微软雅黑" w:cs="宋体"/>
                <w:sz w:val="24"/>
                <w:szCs w:val="24"/>
                <w:lang w:eastAsia="zh-CN"/>
              </w:rPr>
              <w:t>日09：00</w:t>
            </w:r>
          </w:p>
          <w:p w14:paraId="7B7AD6E5">
            <w:pPr>
              <w:pStyle w:val="35"/>
              <w:spacing w:line="400" w:lineRule="exact"/>
              <w:ind w:right="-1"/>
              <w:rPr>
                <w:rFonts w:ascii="微软雅黑" w:hAnsi="微软雅黑" w:eastAsia="微软雅黑" w:cs="宋体"/>
                <w:sz w:val="24"/>
                <w:szCs w:val="24"/>
                <w:lang w:eastAsia="zh-CN"/>
              </w:rPr>
            </w:pPr>
            <w:r>
              <w:rPr>
                <w:rFonts w:hint="eastAsia" w:ascii="微软雅黑" w:hAnsi="微软雅黑" w:eastAsia="微软雅黑" w:cs="宋体"/>
                <w:sz w:val="24"/>
                <w:szCs w:val="24"/>
                <w:lang w:eastAsia="zh-CN"/>
              </w:rPr>
              <w:t>开标地点：大连水泥集团有限公司大连水泥厂中控楼二楼会议室</w:t>
            </w:r>
          </w:p>
        </w:tc>
      </w:tr>
      <w:tr w14:paraId="7A54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851" w:type="dxa"/>
            <w:vAlign w:val="center"/>
          </w:tcPr>
          <w:p w14:paraId="50ADEEA5">
            <w:pPr>
              <w:numPr>
                <w:ilvl w:val="0"/>
                <w:numId w:val="2"/>
              </w:numPr>
              <w:spacing w:line="400" w:lineRule="exact"/>
              <w:jc w:val="left"/>
              <w:rPr>
                <w:rFonts w:ascii="微软雅黑" w:hAnsi="微软雅黑" w:eastAsia="微软雅黑" w:cs="宋体"/>
                <w:sz w:val="24"/>
              </w:rPr>
            </w:pPr>
          </w:p>
        </w:tc>
        <w:tc>
          <w:tcPr>
            <w:tcW w:w="1730" w:type="dxa"/>
            <w:vAlign w:val="center"/>
          </w:tcPr>
          <w:p w14:paraId="13392F0A">
            <w:pPr>
              <w:spacing w:line="400" w:lineRule="exact"/>
              <w:jc w:val="center"/>
              <w:rPr>
                <w:rFonts w:ascii="微软雅黑" w:hAnsi="微软雅黑" w:eastAsia="微软雅黑" w:cs="宋体"/>
                <w:sz w:val="24"/>
              </w:rPr>
            </w:pPr>
            <w:r>
              <w:rPr>
                <w:rFonts w:hint="eastAsia" w:ascii="微软雅黑" w:hAnsi="微软雅黑" w:eastAsia="微软雅黑" w:cs="宋体"/>
                <w:sz w:val="24"/>
              </w:rPr>
              <w:t>质保期</w:t>
            </w:r>
          </w:p>
        </w:tc>
        <w:tc>
          <w:tcPr>
            <w:tcW w:w="6775" w:type="dxa"/>
            <w:vAlign w:val="center"/>
          </w:tcPr>
          <w:p w14:paraId="6512CB19">
            <w:pPr>
              <w:pStyle w:val="13"/>
              <w:adjustRightInd w:val="0"/>
              <w:snapToGrid w:val="0"/>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工程完工验收合格运转之日起1</w:t>
            </w:r>
            <w:r>
              <w:rPr>
                <w:rFonts w:ascii="微软雅黑" w:hAnsi="微软雅黑" w:eastAsia="微软雅黑" w:cs="宋体"/>
                <w:sz w:val="24"/>
                <w:szCs w:val="24"/>
              </w:rPr>
              <w:t>2</w:t>
            </w:r>
            <w:r>
              <w:rPr>
                <w:rFonts w:hint="eastAsia" w:ascii="微软雅黑" w:hAnsi="微软雅黑" w:eastAsia="微软雅黑" w:cs="宋体"/>
                <w:sz w:val="24"/>
                <w:szCs w:val="24"/>
              </w:rPr>
              <w:t>个月。</w:t>
            </w:r>
          </w:p>
        </w:tc>
      </w:tr>
      <w:tr w14:paraId="565E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0" w:hRule="exact"/>
        </w:trPr>
        <w:tc>
          <w:tcPr>
            <w:tcW w:w="851" w:type="dxa"/>
            <w:vAlign w:val="center"/>
          </w:tcPr>
          <w:p w14:paraId="166FDC2A">
            <w:pPr>
              <w:numPr>
                <w:ilvl w:val="0"/>
                <w:numId w:val="2"/>
              </w:numPr>
              <w:spacing w:line="400" w:lineRule="exact"/>
              <w:jc w:val="left"/>
              <w:rPr>
                <w:rFonts w:ascii="微软雅黑" w:hAnsi="微软雅黑" w:eastAsia="微软雅黑" w:cs="宋体"/>
                <w:sz w:val="24"/>
              </w:rPr>
            </w:pPr>
          </w:p>
        </w:tc>
        <w:tc>
          <w:tcPr>
            <w:tcW w:w="1730" w:type="dxa"/>
            <w:vAlign w:val="center"/>
          </w:tcPr>
          <w:p w14:paraId="2BC30558">
            <w:pPr>
              <w:snapToGrid w:val="0"/>
              <w:spacing w:line="400" w:lineRule="exact"/>
              <w:jc w:val="center"/>
              <w:rPr>
                <w:rFonts w:ascii="微软雅黑" w:hAnsi="微软雅黑" w:eastAsia="微软雅黑"/>
                <w:sz w:val="24"/>
              </w:rPr>
            </w:pPr>
            <w:r>
              <w:rPr>
                <w:rFonts w:hint="eastAsia" w:ascii="微软雅黑" w:hAnsi="微软雅黑" w:eastAsia="微软雅黑"/>
                <w:sz w:val="24"/>
              </w:rPr>
              <w:t>其他说明</w:t>
            </w:r>
          </w:p>
        </w:tc>
        <w:tc>
          <w:tcPr>
            <w:tcW w:w="6775" w:type="dxa"/>
            <w:vAlign w:val="center"/>
          </w:tcPr>
          <w:p w14:paraId="54EF3158">
            <w:pPr>
              <w:snapToGrid w:val="0"/>
              <w:spacing w:line="400" w:lineRule="exact"/>
              <w:jc w:val="left"/>
              <w:rPr>
                <w:rFonts w:ascii="微软雅黑" w:hAnsi="微软雅黑" w:eastAsia="微软雅黑"/>
                <w:sz w:val="24"/>
              </w:rPr>
            </w:pPr>
            <w:bookmarkStart w:id="60" w:name="OLE_LINK13"/>
            <w:bookmarkStart w:id="61" w:name="OLE_LINK14"/>
            <w:r>
              <w:rPr>
                <w:rFonts w:hint="eastAsia" w:ascii="微软雅黑" w:hAnsi="微软雅黑" w:eastAsia="微软雅黑"/>
                <w:sz w:val="24"/>
              </w:rPr>
              <w:t>报价采用两次报价</w:t>
            </w:r>
            <w:bookmarkEnd w:id="60"/>
            <w:bookmarkEnd w:id="61"/>
            <w:r>
              <w:rPr>
                <w:rFonts w:hint="eastAsia" w:ascii="微软雅黑" w:hAnsi="微软雅黑" w:eastAsia="微软雅黑"/>
                <w:sz w:val="24"/>
              </w:rPr>
              <w:t>。所有报价均以人民币为准。</w:t>
            </w:r>
          </w:p>
          <w:p w14:paraId="4097E9FE">
            <w:pPr>
              <w:snapToGrid w:val="0"/>
              <w:spacing w:line="400" w:lineRule="exact"/>
              <w:jc w:val="left"/>
              <w:rPr>
                <w:rFonts w:ascii="微软雅黑" w:hAnsi="微软雅黑" w:eastAsia="微软雅黑"/>
                <w:sz w:val="24"/>
              </w:rPr>
            </w:pPr>
            <w:r>
              <w:rPr>
                <w:rFonts w:hint="eastAsia" w:ascii="微软雅黑" w:hAnsi="微软雅黑" w:eastAsia="微软雅黑"/>
                <w:sz w:val="24"/>
              </w:rPr>
              <w:t>（提醒：投标方应在报价前详细阅读招标公告内容，若有不详之处与联系人及时沟通，谨慎填写价格）。</w:t>
            </w:r>
          </w:p>
          <w:p w14:paraId="147A63E9">
            <w:pPr>
              <w:snapToGrid w:val="0"/>
              <w:spacing w:line="400" w:lineRule="exact"/>
              <w:jc w:val="left"/>
              <w:rPr>
                <w:rFonts w:ascii="微软雅黑" w:hAnsi="微软雅黑" w:eastAsia="微软雅黑"/>
                <w:sz w:val="24"/>
              </w:rPr>
            </w:pPr>
            <w:r>
              <w:rPr>
                <w:rFonts w:hint="eastAsia" w:ascii="微软雅黑" w:hAnsi="微软雅黑" w:eastAsia="微软雅黑"/>
                <w:sz w:val="24"/>
              </w:rPr>
              <w:t>1、投标文件中开标报价表内容与投标文件中相应内容不一致的，以开标报价表为准。</w:t>
            </w:r>
          </w:p>
          <w:p w14:paraId="2BEBE0B1">
            <w:pPr>
              <w:snapToGrid w:val="0"/>
              <w:spacing w:line="400" w:lineRule="exact"/>
              <w:jc w:val="left"/>
              <w:rPr>
                <w:rFonts w:ascii="微软雅黑" w:hAnsi="微软雅黑" w:eastAsia="微软雅黑"/>
                <w:sz w:val="24"/>
              </w:rPr>
            </w:pPr>
            <w:r>
              <w:rPr>
                <w:rFonts w:ascii="微软雅黑" w:hAnsi="微软雅黑" w:eastAsia="微软雅黑"/>
                <w:sz w:val="24"/>
              </w:rPr>
              <w:t>2</w:t>
            </w:r>
            <w:r>
              <w:rPr>
                <w:rFonts w:hint="eastAsia" w:ascii="微软雅黑" w:hAnsi="微软雅黑" w:eastAsia="微软雅黑"/>
                <w:sz w:val="24"/>
              </w:rPr>
              <w:t>、若大写金额与小写金额不符时，则以大写金额为准。</w:t>
            </w:r>
          </w:p>
          <w:p w14:paraId="304B0541">
            <w:pPr>
              <w:pStyle w:val="29"/>
              <w:spacing w:line="400" w:lineRule="exact"/>
              <w:rPr>
                <w:rFonts w:ascii="微软雅黑" w:hAnsi="微软雅黑" w:eastAsia="微软雅黑"/>
                <w:sz w:val="24"/>
                <w:szCs w:val="24"/>
                <w:lang w:bidi="ar-SA"/>
              </w:rPr>
            </w:pPr>
            <w:r>
              <w:rPr>
                <w:rFonts w:hint="eastAsia" w:ascii="微软雅黑" w:hAnsi="微软雅黑" w:eastAsia="微软雅黑"/>
                <w:sz w:val="24"/>
                <w:szCs w:val="24"/>
                <w:lang w:bidi="ar-SA"/>
              </w:rPr>
              <w:t>3、按项目分别报价，明确含税价、不含税价、税率。</w:t>
            </w:r>
          </w:p>
          <w:p w14:paraId="27201B37">
            <w:pPr>
              <w:pStyle w:val="29"/>
              <w:spacing w:line="400" w:lineRule="exact"/>
              <w:rPr>
                <w:rFonts w:ascii="微软雅黑" w:hAnsi="微软雅黑" w:eastAsia="微软雅黑"/>
                <w:sz w:val="24"/>
                <w:szCs w:val="24"/>
                <w:lang w:bidi="ar-SA"/>
              </w:rPr>
            </w:pPr>
            <w:r>
              <w:rPr>
                <w:rFonts w:hint="eastAsia" w:ascii="微软雅黑" w:hAnsi="微软雅黑" w:eastAsia="微软雅黑"/>
                <w:sz w:val="24"/>
                <w:szCs w:val="24"/>
                <w:lang w:bidi="ar-SA"/>
              </w:rPr>
              <w:t>4、投标人在报价时应充分考虑本合同期内的各种风险，包括漏项、现场管理条件和各种税费等，在价格执行期间其项目价格不再实行政策性调整和变动。</w:t>
            </w:r>
          </w:p>
          <w:p w14:paraId="2D11DEB3">
            <w:pPr>
              <w:pStyle w:val="29"/>
              <w:spacing w:line="400" w:lineRule="exact"/>
              <w:rPr>
                <w:rFonts w:ascii="微软雅黑" w:hAnsi="微软雅黑" w:eastAsia="微软雅黑"/>
                <w:sz w:val="24"/>
                <w:szCs w:val="24"/>
                <w:lang w:bidi="ar-SA"/>
              </w:rPr>
            </w:pPr>
          </w:p>
        </w:tc>
      </w:tr>
      <w:tr w14:paraId="40B7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exact"/>
        </w:trPr>
        <w:tc>
          <w:tcPr>
            <w:tcW w:w="851" w:type="dxa"/>
            <w:vAlign w:val="center"/>
          </w:tcPr>
          <w:p w14:paraId="2ABC22B7">
            <w:pPr>
              <w:numPr>
                <w:ilvl w:val="0"/>
                <w:numId w:val="2"/>
              </w:numPr>
              <w:spacing w:line="400" w:lineRule="exact"/>
              <w:jc w:val="left"/>
              <w:rPr>
                <w:rFonts w:ascii="微软雅黑" w:hAnsi="微软雅黑" w:eastAsia="微软雅黑" w:cs="宋体"/>
                <w:sz w:val="24"/>
              </w:rPr>
            </w:pPr>
          </w:p>
        </w:tc>
        <w:tc>
          <w:tcPr>
            <w:tcW w:w="1730" w:type="dxa"/>
            <w:vAlign w:val="center"/>
          </w:tcPr>
          <w:p w14:paraId="793CE5A6">
            <w:pPr>
              <w:pStyle w:val="29"/>
              <w:spacing w:line="400" w:lineRule="exact"/>
              <w:rPr>
                <w:rFonts w:ascii="微软雅黑" w:hAnsi="微软雅黑" w:eastAsia="微软雅黑"/>
                <w:sz w:val="24"/>
                <w:szCs w:val="24"/>
                <w:lang w:bidi="ar-SA"/>
              </w:rPr>
            </w:pPr>
            <w:r>
              <w:rPr>
                <w:rFonts w:hint="eastAsia" w:ascii="微软雅黑" w:hAnsi="微软雅黑" w:eastAsia="微软雅黑"/>
                <w:sz w:val="24"/>
                <w:szCs w:val="24"/>
                <w:lang w:bidi="ar-SA"/>
              </w:rPr>
              <w:t>安全资质审查</w:t>
            </w:r>
            <w:r>
              <w:rPr>
                <w:rFonts w:ascii="微软雅黑" w:hAnsi="微软雅黑" w:eastAsia="微软雅黑"/>
                <w:sz w:val="24"/>
                <w:szCs w:val="24"/>
                <w:lang w:bidi="ar-SA"/>
              </w:rPr>
              <w:t xml:space="preserve"> </w:t>
            </w:r>
          </w:p>
        </w:tc>
        <w:tc>
          <w:tcPr>
            <w:tcW w:w="6775" w:type="dxa"/>
            <w:vAlign w:val="center"/>
          </w:tcPr>
          <w:p w14:paraId="485528C9">
            <w:pPr>
              <w:pStyle w:val="29"/>
              <w:spacing w:line="400" w:lineRule="exact"/>
              <w:rPr>
                <w:rFonts w:ascii="微软雅黑" w:hAnsi="微软雅黑" w:eastAsia="微软雅黑"/>
                <w:sz w:val="24"/>
                <w:szCs w:val="24"/>
                <w:lang w:bidi="ar-SA"/>
              </w:rPr>
            </w:pPr>
            <w:r>
              <w:rPr>
                <w:rFonts w:hint="eastAsia" w:ascii="微软雅黑" w:hAnsi="微软雅黑" w:eastAsia="微软雅黑"/>
                <w:sz w:val="24"/>
                <w:szCs w:val="24"/>
                <w:lang w:bidi="ar-SA"/>
              </w:rPr>
              <w:t>投标人应当在投标书发出前3日完成招标方安全主管部门相应安全、施工资质的审查。对于安全资质审查不合格者该单位投标无效。安全资质审核要求见附件。</w:t>
            </w:r>
          </w:p>
        </w:tc>
      </w:tr>
    </w:tbl>
    <w:p w14:paraId="7E7A36D7">
      <w:pPr>
        <w:spacing w:line="400" w:lineRule="exact"/>
        <w:rPr>
          <w:rFonts w:ascii="微软雅黑" w:hAnsi="微软雅黑" w:eastAsia="微软雅黑"/>
          <w:b/>
          <w:sz w:val="24"/>
        </w:rPr>
      </w:pPr>
      <w:r>
        <w:rPr>
          <w:rFonts w:hint="eastAsia" w:ascii="微软雅黑" w:hAnsi="微软雅黑" w:eastAsia="微软雅黑"/>
          <w:b/>
          <w:sz w:val="24"/>
        </w:rPr>
        <w:t>二、投标人须知正文部分</w:t>
      </w:r>
    </w:p>
    <w:p w14:paraId="578886BE">
      <w:pPr>
        <w:pStyle w:val="3"/>
        <w:spacing w:before="0" w:after="0" w:line="400" w:lineRule="exact"/>
        <w:rPr>
          <w:rFonts w:ascii="微软雅黑" w:hAnsi="微软雅黑" w:eastAsia="微软雅黑" w:cs="宋体"/>
          <w:sz w:val="24"/>
          <w:szCs w:val="24"/>
        </w:rPr>
      </w:pPr>
      <w:bookmarkStart w:id="62" w:name="_Toc8752"/>
      <w:r>
        <w:rPr>
          <w:rFonts w:hint="eastAsia" w:ascii="微软雅黑" w:hAnsi="微软雅黑" w:eastAsia="微软雅黑" w:cs="宋体"/>
          <w:sz w:val="24"/>
          <w:szCs w:val="24"/>
        </w:rPr>
        <w:t>1．总则</w:t>
      </w:r>
      <w:bookmarkEnd w:id="62"/>
    </w:p>
    <w:p w14:paraId="046AC076">
      <w:pPr>
        <w:pStyle w:val="4"/>
        <w:spacing w:before="0" w:after="0" w:line="400" w:lineRule="exact"/>
        <w:rPr>
          <w:rFonts w:ascii="微软雅黑" w:hAnsi="微软雅黑" w:eastAsia="微软雅黑" w:cs="宋体"/>
          <w:bCs w:val="0"/>
          <w:sz w:val="24"/>
          <w:szCs w:val="24"/>
        </w:rPr>
      </w:pPr>
      <w:bookmarkStart w:id="63" w:name="_Toc179632547"/>
      <w:bookmarkStart w:id="64" w:name="_Toc18986"/>
      <w:bookmarkStart w:id="65" w:name="_Toc448700492"/>
      <w:bookmarkStart w:id="66" w:name="_Toc1514"/>
      <w:bookmarkStart w:id="67" w:name="_Toc152045530"/>
      <w:bookmarkStart w:id="68" w:name="_Toc152042306"/>
      <w:bookmarkStart w:id="69" w:name="_Toc144974498"/>
      <w:bookmarkStart w:id="70" w:name="_Toc347996703"/>
      <w:r>
        <w:rPr>
          <w:rFonts w:hint="eastAsia" w:ascii="微软雅黑" w:hAnsi="微软雅黑" w:eastAsia="微软雅黑" w:cs="宋体"/>
          <w:bCs w:val="0"/>
          <w:sz w:val="24"/>
          <w:szCs w:val="24"/>
        </w:rPr>
        <w:t>1.1项目概况</w:t>
      </w:r>
      <w:bookmarkEnd w:id="63"/>
      <w:bookmarkEnd w:id="64"/>
      <w:bookmarkEnd w:id="65"/>
      <w:bookmarkEnd w:id="66"/>
      <w:bookmarkEnd w:id="67"/>
      <w:bookmarkEnd w:id="68"/>
      <w:bookmarkEnd w:id="69"/>
      <w:bookmarkEnd w:id="70"/>
    </w:p>
    <w:p w14:paraId="1F68D1FA">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1.1.1根据国家有关法律、法规和规章的规定，本招标项目已具备招标条件，现进行招标。</w:t>
      </w:r>
    </w:p>
    <w:p w14:paraId="43ED7216">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1.1.2本招标项目招标人：见投标人须知前附表。</w:t>
      </w:r>
    </w:p>
    <w:p w14:paraId="6326DCB1">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1.1.3本招标项目名称：见投标人须知前附表。</w:t>
      </w:r>
    </w:p>
    <w:p w14:paraId="0A0748EB">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1.1.4本招标项目建设地点：见投标人须知前附表。</w:t>
      </w:r>
    </w:p>
    <w:p w14:paraId="505D5658">
      <w:pPr>
        <w:pStyle w:val="4"/>
        <w:spacing w:before="0" w:after="0" w:line="400" w:lineRule="exact"/>
        <w:rPr>
          <w:rFonts w:ascii="微软雅黑" w:hAnsi="微软雅黑" w:eastAsia="微软雅黑" w:cs="宋体"/>
          <w:bCs w:val="0"/>
          <w:sz w:val="24"/>
          <w:szCs w:val="24"/>
        </w:rPr>
      </w:pPr>
      <w:bookmarkStart w:id="71" w:name="_Toc347996705"/>
      <w:bookmarkStart w:id="72" w:name="_Toc31037"/>
      <w:bookmarkStart w:id="73" w:name="_Toc179632549"/>
      <w:bookmarkStart w:id="74" w:name="_Toc13330"/>
      <w:bookmarkStart w:id="75" w:name="_Toc152042308"/>
      <w:bookmarkStart w:id="76" w:name="_Toc144974500"/>
      <w:bookmarkStart w:id="77" w:name="_Toc448700494"/>
      <w:bookmarkStart w:id="78" w:name="_Toc152045532"/>
      <w:r>
        <w:rPr>
          <w:rFonts w:hint="eastAsia" w:ascii="微软雅黑" w:hAnsi="微软雅黑" w:eastAsia="微软雅黑" w:cs="宋体"/>
          <w:bCs w:val="0"/>
          <w:sz w:val="24"/>
          <w:szCs w:val="24"/>
        </w:rPr>
        <w:t>1.2招标范围、计划工期和质量要求</w:t>
      </w:r>
      <w:bookmarkEnd w:id="71"/>
      <w:bookmarkEnd w:id="72"/>
      <w:bookmarkEnd w:id="73"/>
      <w:bookmarkEnd w:id="74"/>
      <w:bookmarkEnd w:id="75"/>
      <w:bookmarkEnd w:id="76"/>
      <w:bookmarkEnd w:id="77"/>
      <w:bookmarkEnd w:id="78"/>
    </w:p>
    <w:p w14:paraId="1E7161BC">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1.2.1本次招标范围：见投标人须知前附表。</w:t>
      </w:r>
    </w:p>
    <w:p w14:paraId="67250F2E">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1.2.2本招标项目的计划工期：见投标人须知前附表。</w:t>
      </w:r>
    </w:p>
    <w:p w14:paraId="700B19AC">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1.2.3本招标项目的质量要求：见投标人须知前附表。</w:t>
      </w:r>
    </w:p>
    <w:p w14:paraId="401FD4AF">
      <w:pPr>
        <w:pStyle w:val="38"/>
        <w:outlineLvl w:val="0"/>
        <w:rPr>
          <w:rFonts w:ascii="微软雅黑" w:hAnsi="微软雅黑" w:eastAsia="微软雅黑" w:cs="宋体"/>
        </w:rPr>
      </w:pPr>
      <w:bookmarkStart w:id="79" w:name="_Toc333600686"/>
      <w:bookmarkStart w:id="80" w:name="_Toc342296165"/>
      <w:bookmarkStart w:id="81" w:name="_Toc338943703"/>
      <w:bookmarkStart w:id="82" w:name="_Toc342294717"/>
      <w:bookmarkStart w:id="83" w:name="_Toc333587856"/>
      <w:bookmarkStart w:id="84" w:name="_Toc349730844"/>
      <w:bookmarkStart w:id="85" w:name="_Toc429569103"/>
      <w:bookmarkStart w:id="86" w:name="_Toc333599662"/>
      <w:bookmarkStart w:id="87" w:name="_Toc19300"/>
      <w:bookmarkStart w:id="88" w:name="_Toc338944608"/>
      <w:r>
        <w:rPr>
          <w:rFonts w:hint="eastAsia" w:ascii="微软雅黑" w:hAnsi="微软雅黑" w:eastAsia="微软雅黑" w:cs="宋体"/>
        </w:rPr>
        <w:t>1.3投标人资格要求</w:t>
      </w:r>
      <w:bookmarkEnd w:id="79"/>
      <w:bookmarkEnd w:id="80"/>
      <w:bookmarkEnd w:id="81"/>
      <w:bookmarkEnd w:id="82"/>
      <w:bookmarkEnd w:id="83"/>
      <w:bookmarkEnd w:id="84"/>
      <w:bookmarkEnd w:id="85"/>
      <w:bookmarkEnd w:id="86"/>
      <w:bookmarkEnd w:id="87"/>
      <w:bookmarkEnd w:id="88"/>
    </w:p>
    <w:p w14:paraId="419FD5C0">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投标人应符合招标公告中明确的投标人资格要求。投标人可单独参与本招标项目中的其中某单独项目竞标。</w:t>
      </w:r>
    </w:p>
    <w:p w14:paraId="36D71A6D">
      <w:pPr>
        <w:pStyle w:val="4"/>
        <w:spacing w:before="0" w:after="0" w:line="400" w:lineRule="exact"/>
        <w:rPr>
          <w:rFonts w:ascii="微软雅黑" w:hAnsi="微软雅黑" w:eastAsia="微软雅黑" w:cs="宋体"/>
          <w:bCs w:val="0"/>
          <w:sz w:val="24"/>
          <w:szCs w:val="24"/>
        </w:rPr>
      </w:pPr>
      <w:bookmarkStart w:id="89" w:name="_Toc179632552"/>
      <w:bookmarkStart w:id="90" w:name="_Toc152045535"/>
      <w:bookmarkStart w:id="91" w:name="_Toc24216"/>
      <w:bookmarkStart w:id="92" w:name="_Toc448700496"/>
      <w:bookmarkStart w:id="93" w:name="_Toc347996707"/>
      <w:bookmarkStart w:id="94" w:name="_Toc144974503"/>
      <w:bookmarkStart w:id="95" w:name="_Toc23377"/>
      <w:bookmarkStart w:id="96" w:name="_Toc152042311"/>
      <w:r>
        <w:rPr>
          <w:rFonts w:hint="eastAsia" w:ascii="微软雅黑" w:hAnsi="微软雅黑" w:eastAsia="微软雅黑" w:cs="宋体"/>
          <w:bCs w:val="0"/>
          <w:sz w:val="24"/>
          <w:szCs w:val="24"/>
        </w:rPr>
        <w:t>1.4费用承担</w:t>
      </w:r>
      <w:bookmarkEnd w:id="89"/>
      <w:bookmarkEnd w:id="90"/>
      <w:bookmarkEnd w:id="91"/>
      <w:bookmarkEnd w:id="92"/>
      <w:bookmarkEnd w:id="93"/>
      <w:bookmarkEnd w:id="94"/>
      <w:bookmarkEnd w:id="95"/>
      <w:bookmarkEnd w:id="96"/>
    </w:p>
    <w:p w14:paraId="28AF1BC8">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投标人准备和参加投标活动发生的费用自理。</w:t>
      </w:r>
    </w:p>
    <w:p w14:paraId="04F19B95">
      <w:pPr>
        <w:pStyle w:val="4"/>
        <w:spacing w:before="0" w:after="0" w:line="400" w:lineRule="exact"/>
        <w:rPr>
          <w:rFonts w:ascii="微软雅黑" w:hAnsi="微软雅黑" w:eastAsia="微软雅黑" w:cs="宋体"/>
          <w:bCs w:val="0"/>
          <w:sz w:val="24"/>
          <w:szCs w:val="24"/>
        </w:rPr>
      </w:pPr>
      <w:bookmarkStart w:id="97" w:name="_Toc152045536"/>
      <w:bookmarkStart w:id="98" w:name="_Toc144974504"/>
      <w:bookmarkStart w:id="99" w:name="_Toc448700497"/>
      <w:bookmarkStart w:id="100" w:name="_Toc179632553"/>
      <w:bookmarkStart w:id="101" w:name="_Toc347996708"/>
      <w:bookmarkStart w:id="102" w:name="_Toc28611"/>
      <w:bookmarkStart w:id="103" w:name="_Toc152042312"/>
      <w:bookmarkStart w:id="104" w:name="_Toc22964"/>
      <w:r>
        <w:rPr>
          <w:rFonts w:hint="eastAsia" w:ascii="微软雅黑" w:hAnsi="微软雅黑" w:eastAsia="微软雅黑" w:cs="宋体"/>
          <w:bCs w:val="0"/>
          <w:sz w:val="24"/>
          <w:szCs w:val="24"/>
        </w:rPr>
        <w:t>1.5保密</w:t>
      </w:r>
      <w:bookmarkEnd w:id="97"/>
      <w:bookmarkEnd w:id="98"/>
      <w:bookmarkEnd w:id="99"/>
      <w:bookmarkEnd w:id="100"/>
      <w:bookmarkEnd w:id="101"/>
      <w:bookmarkEnd w:id="102"/>
      <w:bookmarkEnd w:id="103"/>
      <w:bookmarkEnd w:id="104"/>
    </w:p>
    <w:p w14:paraId="6D3B8ADF">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参与招标投标活动的各方应对招标文件和投标文件中的商业和技术等秘密保密，违者应对由此造成的后果承担法律责任。</w:t>
      </w:r>
    </w:p>
    <w:p w14:paraId="6849AE70">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对涉及工程文件、图纸、资料的人员要严格进行保密教育，严守国家保密规定，各种文件、图纸、资料的传递转交要严格履行手续。对违反保密规定造成失泄密者，除追究当事人的责任外，还要追究法定代表人的责任，严重的移交司法机关处理。</w:t>
      </w:r>
    </w:p>
    <w:p w14:paraId="1A60D8CE">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招标人对有关保密的其他要求：无。</w:t>
      </w:r>
    </w:p>
    <w:p w14:paraId="2F1C25E3">
      <w:pPr>
        <w:pStyle w:val="4"/>
        <w:spacing w:before="0" w:after="0" w:line="400" w:lineRule="exact"/>
        <w:rPr>
          <w:rFonts w:ascii="微软雅黑" w:hAnsi="微软雅黑" w:eastAsia="微软雅黑" w:cs="宋体"/>
          <w:bCs w:val="0"/>
          <w:sz w:val="24"/>
          <w:szCs w:val="24"/>
        </w:rPr>
      </w:pPr>
      <w:bookmarkStart w:id="105" w:name="_Toc144974505"/>
      <w:bookmarkStart w:id="106" w:name="_Toc179632554"/>
      <w:bookmarkStart w:id="107" w:name="_Toc30421"/>
      <w:bookmarkStart w:id="108" w:name="_Toc347996709"/>
      <w:bookmarkStart w:id="109" w:name="_Toc448700498"/>
      <w:bookmarkStart w:id="110" w:name="_Toc152042313"/>
      <w:bookmarkStart w:id="111" w:name="_Toc152045537"/>
      <w:bookmarkStart w:id="112" w:name="_Toc25753"/>
      <w:r>
        <w:rPr>
          <w:rFonts w:hint="eastAsia" w:ascii="微软雅黑" w:hAnsi="微软雅黑" w:eastAsia="微软雅黑" w:cs="宋体"/>
          <w:bCs w:val="0"/>
          <w:sz w:val="24"/>
          <w:szCs w:val="24"/>
        </w:rPr>
        <w:t>1.6语言</w:t>
      </w:r>
      <w:bookmarkEnd w:id="105"/>
      <w:r>
        <w:rPr>
          <w:rFonts w:hint="eastAsia" w:ascii="微软雅黑" w:hAnsi="微软雅黑" w:eastAsia="微软雅黑" w:cs="宋体"/>
          <w:bCs w:val="0"/>
          <w:sz w:val="24"/>
          <w:szCs w:val="24"/>
        </w:rPr>
        <w:t>文字</w:t>
      </w:r>
      <w:bookmarkEnd w:id="106"/>
      <w:bookmarkEnd w:id="107"/>
      <w:bookmarkEnd w:id="108"/>
      <w:bookmarkEnd w:id="109"/>
      <w:bookmarkEnd w:id="110"/>
      <w:bookmarkEnd w:id="111"/>
      <w:bookmarkEnd w:id="112"/>
    </w:p>
    <w:p w14:paraId="17F2011B">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除专用术语外，与招标投标有关的语言均使用中文。必要时专用术语应附有中文注释。</w:t>
      </w:r>
    </w:p>
    <w:p w14:paraId="13F34E45">
      <w:pPr>
        <w:pStyle w:val="4"/>
        <w:spacing w:before="0" w:after="0" w:line="400" w:lineRule="exact"/>
        <w:rPr>
          <w:rFonts w:ascii="微软雅黑" w:hAnsi="微软雅黑" w:eastAsia="微软雅黑" w:cs="宋体"/>
          <w:bCs w:val="0"/>
          <w:sz w:val="24"/>
          <w:szCs w:val="24"/>
        </w:rPr>
      </w:pPr>
      <w:bookmarkStart w:id="113" w:name="_Toc6472"/>
      <w:bookmarkStart w:id="114" w:name="_Toc179632555"/>
      <w:bookmarkStart w:id="115" w:name="_Toc347996710"/>
      <w:bookmarkStart w:id="116" w:name="_Toc23602"/>
      <w:bookmarkStart w:id="117" w:name="_Toc144974506"/>
      <w:bookmarkStart w:id="118" w:name="_Toc152042314"/>
      <w:bookmarkStart w:id="119" w:name="_Toc152045538"/>
      <w:bookmarkStart w:id="120" w:name="_Toc448700499"/>
      <w:r>
        <w:rPr>
          <w:rFonts w:hint="eastAsia" w:ascii="微软雅黑" w:hAnsi="微软雅黑" w:eastAsia="微软雅黑" w:cs="宋体"/>
          <w:bCs w:val="0"/>
          <w:sz w:val="24"/>
          <w:szCs w:val="24"/>
        </w:rPr>
        <w:t>1.7计量单位</w:t>
      </w:r>
      <w:bookmarkEnd w:id="113"/>
      <w:bookmarkEnd w:id="114"/>
      <w:bookmarkEnd w:id="115"/>
      <w:bookmarkEnd w:id="116"/>
      <w:bookmarkEnd w:id="117"/>
      <w:bookmarkEnd w:id="118"/>
      <w:bookmarkEnd w:id="119"/>
      <w:bookmarkEnd w:id="120"/>
    </w:p>
    <w:p w14:paraId="7A98FBCA">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所有计量均采用中华人民共和国法定计量单位。</w:t>
      </w:r>
    </w:p>
    <w:p w14:paraId="28E13F1B">
      <w:pPr>
        <w:pStyle w:val="4"/>
        <w:spacing w:before="0" w:after="0" w:line="400" w:lineRule="exact"/>
        <w:rPr>
          <w:rFonts w:ascii="微软雅黑" w:hAnsi="微软雅黑" w:eastAsia="微软雅黑" w:cs="宋体"/>
          <w:bCs w:val="0"/>
          <w:sz w:val="24"/>
          <w:szCs w:val="24"/>
        </w:rPr>
      </w:pPr>
      <w:bookmarkStart w:id="121" w:name="_Toc10765"/>
      <w:bookmarkStart w:id="122" w:name="_Toc448700500"/>
      <w:bookmarkStart w:id="123" w:name="_Toc152042315"/>
      <w:bookmarkStart w:id="124" w:name="_Toc144974507"/>
      <w:bookmarkStart w:id="125" w:name="_Toc152045539"/>
      <w:bookmarkStart w:id="126" w:name="_Toc23833"/>
      <w:bookmarkStart w:id="127" w:name="_Toc179632556"/>
      <w:bookmarkStart w:id="128" w:name="_Toc347996711"/>
      <w:r>
        <w:rPr>
          <w:rFonts w:hint="eastAsia" w:ascii="微软雅黑" w:hAnsi="微软雅黑" w:eastAsia="微软雅黑" w:cs="宋体"/>
          <w:bCs w:val="0"/>
          <w:sz w:val="24"/>
          <w:szCs w:val="24"/>
        </w:rPr>
        <w:t>1.8踏勘现场</w:t>
      </w:r>
      <w:bookmarkEnd w:id="121"/>
      <w:bookmarkEnd w:id="122"/>
      <w:bookmarkEnd w:id="123"/>
      <w:bookmarkEnd w:id="124"/>
      <w:bookmarkEnd w:id="125"/>
      <w:bookmarkEnd w:id="126"/>
      <w:bookmarkEnd w:id="127"/>
      <w:bookmarkEnd w:id="128"/>
    </w:p>
    <w:p w14:paraId="107238AC">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1.8.1招标人提前联系招标单位踏勘项目现场。</w:t>
      </w:r>
    </w:p>
    <w:p w14:paraId="1EE24D2D">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1.8.2经招标人允许，投标人及其代表方可进入现场实施踏勘。</w:t>
      </w:r>
    </w:p>
    <w:p w14:paraId="1B25921D">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1.8.3投标人踏勘现场发生的费用自理。</w:t>
      </w:r>
    </w:p>
    <w:p w14:paraId="38340885">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1.8.4除招标人的原因外，投标人自行负责在踏勘现场中所发生的人员伤亡和财产损失。</w:t>
      </w:r>
    </w:p>
    <w:p w14:paraId="0D9CD7CB">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1.8.5招标人在踏勘现场中应客观、准确介绍工程场地和相关的周边环境情况，供投标人在编制投标文件时参考，招标人不对投标人据此做出的判断和决策负责。</w:t>
      </w:r>
    </w:p>
    <w:p w14:paraId="5E3E876D">
      <w:pPr>
        <w:pStyle w:val="29"/>
        <w:spacing w:line="400" w:lineRule="exact"/>
        <w:rPr>
          <w:rFonts w:ascii="微软雅黑" w:hAnsi="微软雅黑" w:eastAsia="微软雅黑" w:cs="宋体"/>
          <w:sz w:val="24"/>
          <w:szCs w:val="24"/>
          <w:lang w:bidi="ar-SA"/>
        </w:rPr>
      </w:pPr>
      <w:r>
        <w:rPr>
          <w:rFonts w:hint="eastAsia" w:ascii="微软雅黑" w:hAnsi="微软雅黑" w:eastAsia="微软雅黑" w:cs="宋体"/>
          <w:sz w:val="24"/>
          <w:szCs w:val="24"/>
          <w:lang w:bidi="ar-SA"/>
        </w:rPr>
        <w:t>2．招标文件</w:t>
      </w:r>
    </w:p>
    <w:p w14:paraId="30F0897F">
      <w:pPr>
        <w:spacing w:line="400" w:lineRule="exact"/>
        <w:rPr>
          <w:rFonts w:ascii="微软雅黑" w:hAnsi="微软雅黑" w:eastAsia="微软雅黑" w:cs="宋体"/>
          <w:sz w:val="24"/>
        </w:rPr>
      </w:pPr>
      <w:r>
        <w:rPr>
          <w:rFonts w:hint="eastAsia" w:ascii="微软雅黑" w:hAnsi="微软雅黑" w:eastAsia="微软雅黑" w:cs="宋体"/>
          <w:sz w:val="24"/>
        </w:rPr>
        <w:t>2.1招标文件的组成</w:t>
      </w:r>
    </w:p>
    <w:p w14:paraId="3664BF5E">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招标文件由招标公告、投标人须知、评标办法、项目概况及技术和商务要求、附件/投标文件格式等内容构成。</w:t>
      </w:r>
    </w:p>
    <w:p w14:paraId="7870D21F">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招标文件以中文编写。</w:t>
      </w:r>
    </w:p>
    <w:p w14:paraId="5ED9129A">
      <w:pPr>
        <w:spacing w:line="400" w:lineRule="exact"/>
        <w:rPr>
          <w:rFonts w:ascii="微软雅黑" w:hAnsi="微软雅黑" w:eastAsia="微软雅黑" w:cs="宋体"/>
          <w:sz w:val="24"/>
        </w:rPr>
      </w:pPr>
      <w:r>
        <w:rPr>
          <w:rFonts w:hint="eastAsia" w:ascii="微软雅黑" w:hAnsi="微软雅黑" w:eastAsia="微软雅黑" w:cs="宋体"/>
          <w:sz w:val="24"/>
        </w:rPr>
        <w:t>2.2招标文件的澄清</w:t>
      </w:r>
    </w:p>
    <w:p w14:paraId="488602F3">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投标人对招标文件如有疑问要求澄清，招标人应当视情以适当方式予以澄清。</w:t>
      </w:r>
    </w:p>
    <w:p w14:paraId="2C57D535">
      <w:pPr>
        <w:pStyle w:val="29"/>
        <w:spacing w:line="400" w:lineRule="exact"/>
        <w:rPr>
          <w:rFonts w:ascii="微软雅黑" w:hAnsi="微软雅黑" w:eastAsia="微软雅黑" w:cs="宋体"/>
          <w:sz w:val="24"/>
          <w:szCs w:val="24"/>
          <w:lang w:bidi="ar-SA"/>
        </w:rPr>
      </w:pPr>
      <w:r>
        <w:rPr>
          <w:rFonts w:hint="eastAsia" w:ascii="微软雅黑" w:hAnsi="微软雅黑" w:eastAsia="微软雅黑" w:cs="宋体"/>
          <w:sz w:val="24"/>
          <w:szCs w:val="24"/>
          <w:lang w:bidi="ar-SA"/>
        </w:rPr>
        <w:t>3．投标文件</w:t>
      </w:r>
    </w:p>
    <w:p w14:paraId="11D53CE6">
      <w:pPr>
        <w:pStyle w:val="29"/>
        <w:spacing w:line="400" w:lineRule="exact"/>
        <w:rPr>
          <w:rFonts w:ascii="微软雅黑" w:hAnsi="微软雅黑" w:eastAsia="微软雅黑" w:cs="宋体"/>
          <w:sz w:val="24"/>
          <w:szCs w:val="24"/>
          <w:lang w:bidi="ar-SA"/>
        </w:rPr>
      </w:pPr>
      <w:r>
        <w:rPr>
          <w:rFonts w:hint="eastAsia" w:ascii="微软雅黑" w:hAnsi="微软雅黑" w:eastAsia="微软雅黑" w:cs="宋体"/>
          <w:sz w:val="24"/>
          <w:szCs w:val="24"/>
          <w:lang w:bidi="ar-SA"/>
        </w:rPr>
        <w:t>3.1投标文件的组成</w:t>
      </w:r>
    </w:p>
    <w:p w14:paraId="24223155">
      <w:pPr>
        <w:pStyle w:val="29"/>
        <w:spacing w:line="400" w:lineRule="exact"/>
        <w:ind w:firstLine="480"/>
        <w:rPr>
          <w:rFonts w:ascii="微软雅黑" w:hAnsi="微软雅黑" w:eastAsia="微软雅黑" w:cs="宋体"/>
          <w:sz w:val="24"/>
          <w:szCs w:val="24"/>
          <w:lang w:bidi="ar-SA"/>
        </w:rPr>
      </w:pPr>
      <w:r>
        <w:rPr>
          <w:rFonts w:hint="eastAsia" w:ascii="微软雅黑" w:hAnsi="微软雅黑" w:eastAsia="微软雅黑" w:cs="宋体"/>
          <w:sz w:val="24"/>
          <w:szCs w:val="24"/>
          <w:lang w:bidi="ar-SA"/>
        </w:rPr>
        <w:t>3.1.1投标文件应包括下列内容：</w:t>
      </w:r>
    </w:p>
    <w:p w14:paraId="255CE2D6">
      <w:pPr>
        <w:pStyle w:val="29"/>
        <w:spacing w:line="400" w:lineRule="exact"/>
        <w:ind w:firstLine="480"/>
        <w:rPr>
          <w:rFonts w:ascii="微软雅黑" w:hAnsi="微软雅黑" w:eastAsia="微软雅黑" w:cs="宋体"/>
          <w:sz w:val="24"/>
          <w:szCs w:val="24"/>
          <w:lang w:bidi="ar-SA"/>
        </w:rPr>
      </w:pPr>
      <w:r>
        <w:rPr>
          <w:rFonts w:hint="eastAsia" w:ascii="微软雅黑" w:hAnsi="微软雅黑" w:eastAsia="微软雅黑" w:cs="宋体"/>
          <w:sz w:val="24"/>
          <w:szCs w:val="24"/>
          <w:lang w:bidi="ar-SA"/>
        </w:rPr>
        <w:t>第一册：商务标</w:t>
      </w:r>
    </w:p>
    <w:p w14:paraId="4ADEF48D">
      <w:pPr>
        <w:pStyle w:val="29"/>
        <w:spacing w:line="400" w:lineRule="exact"/>
        <w:ind w:firstLine="480"/>
        <w:rPr>
          <w:rFonts w:ascii="微软雅黑" w:hAnsi="微软雅黑" w:eastAsia="微软雅黑" w:cs="宋体"/>
          <w:sz w:val="24"/>
          <w:szCs w:val="24"/>
          <w:lang w:bidi="ar-SA"/>
        </w:rPr>
      </w:pPr>
      <w:r>
        <w:rPr>
          <w:rFonts w:hint="eastAsia" w:ascii="微软雅黑" w:hAnsi="微软雅黑" w:eastAsia="微软雅黑" w:cs="宋体"/>
          <w:sz w:val="24"/>
          <w:szCs w:val="24"/>
          <w:lang w:bidi="ar-SA"/>
        </w:rPr>
        <w:t>①投标函；</w:t>
      </w:r>
    </w:p>
    <w:p w14:paraId="53D7D8BF">
      <w:pPr>
        <w:pStyle w:val="29"/>
        <w:spacing w:line="400" w:lineRule="exact"/>
        <w:ind w:firstLine="480"/>
        <w:rPr>
          <w:rFonts w:ascii="微软雅黑" w:hAnsi="微软雅黑" w:eastAsia="微软雅黑" w:cs="宋体"/>
          <w:sz w:val="24"/>
          <w:szCs w:val="24"/>
          <w:lang w:bidi="ar-SA"/>
        </w:rPr>
      </w:pPr>
      <w:r>
        <w:rPr>
          <w:rFonts w:hint="eastAsia" w:ascii="微软雅黑" w:hAnsi="微软雅黑" w:eastAsia="微软雅黑" w:cs="宋体"/>
          <w:sz w:val="24"/>
          <w:szCs w:val="24"/>
          <w:lang w:bidi="ar-SA"/>
        </w:rPr>
        <w:t>②投标报价明细表；</w:t>
      </w:r>
    </w:p>
    <w:p w14:paraId="40A99FA9">
      <w:pPr>
        <w:pStyle w:val="29"/>
        <w:spacing w:line="400" w:lineRule="exact"/>
        <w:ind w:firstLine="480"/>
        <w:rPr>
          <w:rFonts w:ascii="微软雅黑" w:hAnsi="微软雅黑" w:eastAsia="微软雅黑" w:cs="宋体"/>
          <w:sz w:val="24"/>
          <w:szCs w:val="24"/>
          <w:lang w:bidi="ar-SA"/>
        </w:rPr>
      </w:pPr>
      <w:r>
        <w:rPr>
          <w:rFonts w:hint="eastAsia" w:ascii="微软雅黑" w:hAnsi="微软雅黑" w:eastAsia="微软雅黑" w:cs="宋体"/>
          <w:sz w:val="24"/>
          <w:szCs w:val="24"/>
          <w:lang w:bidi="ar-SA"/>
        </w:rPr>
        <w:t>③法人代表身份证明书；</w:t>
      </w:r>
    </w:p>
    <w:p w14:paraId="110374BC">
      <w:pPr>
        <w:pStyle w:val="29"/>
        <w:spacing w:line="400" w:lineRule="exact"/>
        <w:ind w:firstLine="480"/>
        <w:rPr>
          <w:rFonts w:ascii="微软雅黑" w:hAnsi="微软雅黑" w:eastAsia="微软雅黑" w:cs="宋体"/>
          <w:sz w:val="24"/>
          <w:szCs w:val="24"/>
          <w:lang w:bidi="ar-SA"/>
        </w:rPr>
      </w:pPr>
      <w:r>
        <w:rPr>
          <w:rFonts w:hint="eastAsia" w:ascii="微软雅黑" w:hAnsi="微软雅黑" w:eastAsia="微软雅黑" w:cs="宋体"/>
          <w:sz w:val="24"/>
          <w:szCs w:val="24"/>
          <w:lang w:bidi="ar-SA"/>
        </w:rPr>
        <w:t>④法定代表人授权委托书</w:t>
      </w:r>
    </w:p>
    <w:p w14:paraId="49CD5EB8">
      <w:pPr>
        <w:pStyle w:val="29"/>
        <w:spacing w:line="400" w:lineRule="exact"/>
        <w:ind w:firstLine="480"/>
        <w:rPr>
          <w:rFonts w:ascii="微软雅黑" w:hAnsi="微软雅黑" w:eastAsia="微软雅黑" w:cs="宋体"/>
          <w:sz w:val="24"/>
          <w:szCs w:val="24"/>
          <w:lang w:bidi="ar-SA"/>
        </w:rPr>
      </w:pPr>
      <w:r>
        <w:rPr>
          <w:rFonts w:hint="eastAsia" w:ascii="微软雅黑" w:hAnsi="微软雅黑" w:eastAsia="微软雅黑" w:cs="宋体"/>
          <w:sz w:val="24"/>
          <w:szCs w:val="24"/>
          <w:lang w:bidi="ar-SA"/>
        </w:rPr>
        <w:t>⑤近</w:t>
      </w:r>
      <w:r>
        <w:rPr>
          <w:rFonts w:ascii="微软雅黑" w:hAnsi="微软雅黑" w:eastAsia="微软雅黑" w:cs="宋体"/>
          <w:sz w:val="24"/>
          <w:szCs w:val="24"/>
          <w:lang w:bidi="ar-SA"/>
        </w:rPr>
        <w:t>3</w:t>
      </w:r>
      <w:r>
        <w:rPr>
          <w:rFonts w:hint="eastAsia" w:ascii="微软雅黑" w:hAnsi="微软雅黑" w:eastAsia="微软雅黑" w:cs="宋体"/>
          <w:sz w:val="24"/>
          <w:szCs w:val="24"/>
          <w:lang w:bidi="ar-SA"/>
        </w:rPr>
        <w:t>年业绩情况表（含业绩）</w:t>
      </w:r>
    </w:p>
    <w:p w14:paraId="10512E0D">
      <w:pPr>
        <w:pStyle w:val="29"/>
        <w:spacing w:line="400" w:lineRule="exact"/>
        <w:ind w:firstLine="480"/>
        <w:rPr>
          <w:rFonts w:ascii="微软雅黑" w:hAnsi="微软雅黑" w:eastAsia="微软雅黑" w:cs="宋体"/>
          <w:sz w:val="24"/>
          <w:szCs w:val="24"/>
          <w:lang w:bidi="ar-SA"/>
        </w:rPr>
      </w:pPr>
      <w:r>
        <w:rPr>
          <w:rFonts w:hint="eastAsia" w:ascii="微软雅黑" w:hAnsi="微软雅黑" w:eastAsia="微软雅黑" w:cs="宋体"/>
          <w:sz w:val="24"/>
          <w:szCs w:val="24"/>
          <w:lang w:bidi="ar-SA"/>
        </w:rPr>
        <w:t>⑥投标人认为需要提供的其它资质资料</w:t>
      </w:r>
    </w:p>
    <w:p w14:paraId="058F4C85">
      <w:pPr>
        <w:pStyle w:val="29"/>
        <w:spacing w:line="400" w:lineRule="exact"/>
        <w:ind w:firstLine="480"/>
        <w:rPr>
          <w:rFonts w:ascii="微软雅黑" w:hAnsi="微软雅黑" w:eastAsia="微软雅黑" w:cs="宋体"/>
          <w:sz w:val="24"/>
          <w:szCs w:val="24"/>
          <w:lang w:bidi="ar-SA"/>
        </w:rPr>
      </w:pPr>
      <w:r>
        <w:rPr>
          <w:rFonts w:hint="eastAsia" w:ascii="微软雅黑" w:hAnsi="微软雅黑" w:eastAsia="微软雅黑" w:cs="宋体"/>
          <w:sz w:val="24"/>
          <w:szCs w:val="24"/>
          <w:lang w:bidi="ar-SA"/>
        </w:rPr>
        <w:t>第二册：技术标</w:t>
      </w:r>
    </w:p>
    <w:p w14:paraId="554ECC04">
      <w:pPr>
        <w:pStyle w:val="29"/>
        <w:numPr>
          <w:ilvl w:val="0"/>
          <w:numId w:val="3"/>
        </w:numPr>
        <w:spacing w:line="400" w:lineRule="exact"/>
        <w:rPr>
          <w:rFonts w:ascii="微软雅黑" w:hAnsi="微软雅黑" w:eastAsia="微软雅黑" w:cs="宋体"/>
          <w:sz w:val="24"/>
          <w:szCs w:val="24"/>
          <w:lang w:bidi="ar-SA"/>
        </w:rPr>
      </w:pPr>
      <w:r>
        <w:rPr>
          <w:rFonts w:hint="eastAsia" w:ascii="微软雅黑" w:hAnsi="微软雅黑" w:eastAsia="微软雅黑" w:cs="宋体"/>
          <w:sz w:val="24"/>
          <w:szCs w:val="24"/>
          <w:lang w:bidi="ar-SA"/>
        </w:rPr>
        <w:t>技术方案（含第四章技术规范）</w:t>
      </w:r>
    </w:p>
    <w:p w14:paraId="23E9291A">
      <w:pPr>
        <w:pStyle w:val="29"/>
        <w:numPr>
          <w:ilvl w:val="0"/>
          <w:numId w:val="3"/>
        </w:numPr>
        <w:spacing w:line="400" w:lineRule="exact"/>
        <w:rPr>
          <w:rFonts w:ascii="微软雅黑" w:hAnsi="微软雅黑" w:eastAsia="微软雅黑" w:cs="宋体"/>
          <w:sz w:val="24"/>
          <w:szCs w:val="24"/>
          <w:lang w:bidi="ar-SA"/>
        </w:rPr>
      </w:pPr>
      <w:bookmarkStart w:id="129" w:name="_Hlk45092529"/>
      <w:r>
        <w:rPr>
          <w:rFonts w:hint="eastAsia" w:ascii="微软雅黑" w:hAnsi="微软雅黑" w:eastAsia="微软雅黑" w:cs="宋体"/>
          <w:sz w:val="24"/>
          <w:szCs w:val="24"/>
          <w:lang w:bidi="ar-SA"/>
        </w:rPr>
        <w:t>供货范围（包含产品清单及安装等）</w:t>
      </w:r>
    </w:p>
    <w:bookmarkEnd w:id="129"/>
    <w:p w14:paraId="02E5269F">
      <w:pPr>
        <w:pStyle w:val="29"/>
        <w:numPr>
          <w:ilvl w:val="0"/>
          <w:numId w:val="3"/>
        </w:numPr>
        <w:spacing w:line="400" w:lineRule="exact"/>
        <w:rPr>
          <w:rFonts w:ascii="微软雅黑" w:hAnsi="微软雅黑" w:eastAsia="微软雅黑" w:cs="宋体"/>
          <w:sz w:val="24"/>
          <w:szCs w:val="24"/>
          <w:lang w:bidi="ar-SA"/>
        </w:rPr>
      </w:pPr>
      <w:r>
        <w:rPr>
          <w:rFonts w:hint="eastAsia" w:ascii="微软雅黑" w:hAnsi="微软雅黑" w:eastAsia="微软雅黑" w:cs="宋体"/>
          <w:sz w:val="24"/>
          <w:szCs w:val="24"/>
          <w:lang w:bidi="ar-SA"/>
        </w:rPr>
        <w:t>售后服务及培训计划</w:t>
      </w:r>
    </w:p>
    <w:p w14:paraId="6F45D173">
      <w:pPr>
        <w:pStyle w:val="29"/>
        <w:spacing w:line="400" w:lineRule="exact"/>
        <w:rPr>
          <w:rFonts w:ascii="微软雅黑" w:hAnsi="微软雅黑" w:eastAsia="微软雅黑" w:cs="宋体"/>
          <w:sz w:val="24"/>
          <w:szCs w:val="24"/>
          <w:lang w:bidi="ar-SA"/>
        </w:rPr>
      </w:pPr>
      <w:r>
        <w:rPr>
          <w:rFonts w:hint="eastAsia" w:ascii="微软雅黑" w:hAnsi="微软雅黑" w:eastAsia="微软雅黑" w:cs="宋体"/>
          <w:sz w:val="24"/>
          <w:szCs w:val="24"/>
          <w:lang w:bidi="ar-SA"/>
        </w:rPr>
        <w:t>3.2投标报价：投标人应按招标文件要求填写相应表格</w:t>
      </w:r>
    </w:p>
    <w:p w14:paraId="5EC4131B">
      <w:pPr>
        <w:pStyle w:val="4"/>
        <w:spacing w:before="120" w:after="60" w:line="400" w:lineRule="exact"/>
        <w:rPr>
          <w:rFonts w:ascii="微软雅黑" w:hAnsi="微软雅黑" w:eastAsia="微软雅黑" w:cs="宋体"/>
          <w:bCs w:val="0"/>
          <w:kern w:val="2"/>
          <w:sz w:val="24"/>
          <w:szCs w:val="24"/>
        </w:rPr>
      </w:pPr>
      <w:bookmarkStart w:id="130" w:name="_Toc12892304"/>
      <w:bookmarkStart w:id="131" w:name="_Toc13582011"/>
      <w:r>
        <w:rPr>
          <w:rFonts w:hint="eastAsia" w:ascii="微软雅黑" w:hAnsi="微软雅黑" w:eastAsia="微软雅黑" w:cs="宋体"/>
          <w:bCs w:val="0"/>
          <w:kern w:val="2"/>
          <w:sz w:val="24"/>
          <w:szCs w:val="24"/>
        </w:rPr>
        <w:t>3.3 投标文件的编制</w:t>
      </w:r>
      <w:bookmarkEnd w:id="130"/>
      <w:bookmarkEnd w:id="131"/>
    </w:p>
    <w:p w14:paraId="2276F350">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3.3.1投标文件应按第五章“投标文件格式”进行编写，如有必要，可以增加附页，作为投标文件的组成部分。其中，投标函附录在满足招标文件实质性要求的基础上，可以提出比招标文件要求更有利于招标人的承诺。</w:t>
      </w:r>
    </w:p>
    <w:p w14:paraId="7B7D3288">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3.3.2 投标文件应当对招标文件有关工期、投标有效期、质量要求、技术标准和要求、招标范围等实质性内容做出响应。</w:t>
      </w:r>
    </w:p>
    <w:p w14:paraId="7F293A95">
      <w:pPr>
        <w:spacing w:line="400" w:lineRule="exact"/>
        <w:rPr>
          <w:rFonts w:ascii="微软雅黑" w:hAnsi="微软雅黑" w:eastAsia="微软雅黑" w:cs="宋体"/>
          <w:sz w:val="24"/>
        </w:rPr>
      </w:pPr>
      <w:bookmarkStart w:id="132" w:name="_Toc12892305"/>
      <w:bookmarkStart w:id="133" w:name="_Toc144974523"/>
      <w:bookmarkStart w:id="134" w:name="_Toc152045555"/>
      <w:bookmarkStart w:id="135" w:name="_Toc152042331"/>
      <w:bookmarkStart w:id="136" w:name="_Toc179632573"/>
      <w:bookmarkStart w:id="137" w:name="_Toc13582012"/>
      <w:r>
        <w:rPr>
          <w:rFonts w:hint="eastAsia" w:ascii="微软雅黑" w:hAnsi="微软雅黑" w:eastAsia="微软雅黑" w:cs="宋体"/>
          <w:sz w:val="24"/>
        </w:rPr>
        <w:t>4. 投标</w:t>
      </w:r>
      <w:bookmarkEnd w:id="132"/>
      <w:bookmarkEnd w:id="133"/>
      <w:bookmarkEnd w:id="134"/>
      <w:bookmarkEnd w:id="135"/>
      <w:bookmarkEnd w:id="136"/>
      <w:bookmarkEnd w:id="137"/>
    </w:p>
    <w:p w14:paraId="7BB7A4EC">
      <w:pPr>
        <w:spacing w:line="400" w:lineRule="exact"/>
        <w:rPr>
          <w:rFonts w:ascii="微软雅黑" w:hAnsi="微软雅黑" w:eastAsia="微软雅黑" w:cs="宋体"/>
          <w:sz w:val="24"/>
        </w:rPr>
      </w:pPr>
      <w:bookmarkStart w:id="138" w:name="_Toc12892306"/>
      <w:bookmarkStart w:id="139" w:name="_Toc21559"/>
      <w:bookmarkStart w:id="140" w:name="_Toc179632574"/>
      <w:bookmarkStart w:id="141" w:name="_Toc448700515"/>
      <w:bookmarkStart w:id="142" w:name="_Toc13582013"/>
      <w:bookmarkStart w:id="143" w:name="_Toc144974524"/>
      <w:bookmarkStart w:id="144" w:name="_Toc152042332"/>
      <w:bookmarkStart w:id="145" w:name="_Toc152045556"/>
      <w:bookmarkStart w:id="146" w:name="_Toc347996728"/>
      <w:r>
        <w:rPr>
          <w:rFonts w:hint="eastAsia" w:ascii="微软雅黑" w:hAnsi="微软雅黑" w:eastAsia="微软雅黑" w:cs="宋体"/>
          <w:sz w:val="24"/>
        </w:rPr>
        <w:t>4.1 投标文件的密封和标记</w:t>
      </w:r>
      <w:bookmarkEnd w:id="138"/>
      <w:bookmarkEnd w:id="139"/>
      <w:bookmarkEnd w:id="140"/>
      <w:bookmarkEnd w:id="141"/>
      <w:bookmarkEnd w:id="142"/>
      <w:bookmarkEnd w:id="143"/>
      <w:bookmarkEnd w:id="144"/>
      <w:bookmarkEnd w:id="145"/>
      <w:bookmarkEnd w:id="146"/>
      <w:bookmarkStart w:id="147" w:name="_Toc152045557"/>
      <w:bookmarkStart w:id="148" w:name="_Toc347996729"/>
      <w:bookmarkStart w:id="149" w:name="_Toc152042333"/>
      <w:bookmarkStart w:id="150" w:name="_Toc448700516"/>
      <w:bookmarkStart w:id="151" w:name="_Toc144974525"/>
      <w:bookmarkStart w:id="152" w:name="_Toc28373"/>
      <w:bookmarkStart w:id="153" w:name="_Toc179632575"/>
      <w:r>
        <w:rPr>
          <w:rFonts w:hint="eastAsia" w:ascii="微软雅黑" w:hAnsi="微软雅黑" w:eastAsia="微软雅黑" w:cs="宋体"/>
          <w:sz w:val="24"/>
        </w:rPr>
        <w:t>：见投标人须知前附表。</w:t>
      </w:r>
    </w:p>
    <w:p w14:paraId="4639612A">
      <w:pPr>
        <w:spacing w:line="400" w:lineRule="exact"/>
        <w:rPr>
          <w:rFonts w:ascii="微软雅黑" w:hAnsi="微软雅黑" w:eastAsia="微软雅黑" w:cs="宋体"/>
          <w:sz w:val="24"/>
        </w:rPr>
      </w:pPr>
      <w:bookmarkStart w:id="154" w:name="_Toc13582014"/>
      <w:bookmarkStart w:id="155" w:name="_Toc12892307"/>
      <w:r>
        <w:rPr>
          <w:rFonts w:hint="eastAsia" w:ascii="微软雅黑" w:hAnsi="微软雅黑" w:eastAsia="微软雅黑" w:cs="宋体"/>
          <w:sz w:val="24"/>
        </w:rPr>
        <w:t>4.2 投标文件的递交</w:t>
      </w:r>
      <w:bookmarkEnd w:id="147"/>
      <w:bookmarkEnd w:id="148"/>
      <w:bookmarkEnd w:id="149"/>
      <w:bookmarkEnd w:id="150"/>
      <w:bookmarkEnd w:id="151"/>
      <w:bookmarkEnd w:id="152"/>
      <w:bookmarkEnd w:id="153"/>
      <w:bookmarkEnd w:id="154"/>
      <w:bookmarkEnd w:id="155"/>
    </w:p>
    <w:p w14:paraId="08FB1303">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4.2.1 投标人应在规定的投标截止时间前向招标人递交投标文件。</w:t>
      </w:r>
    </w:p>
    <w:p w14:paraId="1331F8CC">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4.2.2 投标人递交投标文件的地点：见投标人须知前附表。</w:t>
      </w:r>
    </w:p>
    <w:p w14:paraId="643B60EA">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4.2.3 除投标人须知前附表另有规定外，投标人所递交的投标文件不予退还。</w:t>
      </w:r>
    </w:p>
    <w:p w14:paraId="0AB4D9E7">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4.2.4 逾期送达的投标文件，招标人不予受理。</w:t>
      </w:r>
    </w:p>
    <w:p w14:paraId="49E2330A">
      <w:pPr>
        <w:spacing w:line="400" w:lineRule="exact"/>
        <w:rPr>
          <w:rFonts w:ascii="微软雅黑" w:hAnsi="微软雅黑" w:eastAsia="微软雅黑" w:cs="宋体"/>
          <w:sz w:val="24"/>
        </w:rPr>
      </w:pPr>
      <w:bookmarkStart w:id="156" w:name="_Toc152045559"/>
      <w:bookmarkStart w:id="157" w:name="_Toc12892309"/>
      <w:bookmarkStart w:id="158" w:name="_Toc13582016"/>
      <w:bookmarkStart w:id="159" w:name="_Toc152042335"/>
      <w:bookmarkStart w:id="160" w:name="_Toc179632577"/>
      <w:bookmarkStart w:id="161" w:name="_Toc144974527"/>
      <w:r>
        <w:rPr>
          <w:rFonts w:hint="eastAsia" w:ascii="微软雅黑" w:hAnsi="微软雅黑" w:eastAsia="微软雅黑" w:cs="宋体"/>
          <w:sz w:val="24"/>
        </w:rPr>
        <w:t>5. 开标</w:t>
      </w:r>
      <w:bookmarkEnd w:id="156"/>
      <w:bookmarkEnd w:id="157"/>
      <w:bookmarkEnd w:id="158"/>
      <w:bookmarkEnd w:id="159"/>
      <w:bookmarkEnd w:id="160"/>
      <w:bookmarkEnd w:id="161"/>
    </w:p>
    <w:p w14:paraId="2FE267FE">
      <w:pPr>
        <w:spacing w:line="400" w:lineRule="exact"/>
        <w:rPr>
          <w:rFonts w:ascii="微软雅黑" w:hAnsi="微软雅黑" w:eastAsia="微软雅黑" w:cs="宋体"/>
          <w:sz w:val="24"/>
        </w:rPr>
      </w:pPr>
      <w:bookmarkStart w:id="162" w:name="_Toc448700519"/>
      <w:bookmarkStart w:id="163" w:name="_Toc12892310"/>
      <w:bookmarkStart w:id="164" w:name="_Toc144974528"/>
      <w:bookmarkStart w:id="165" w:name="_Toc13582017"/>
      <w:bookmarkStart w:id="166" w:name="_Toc179632578"/>
      <w:bookmarkStart w:id="167" w:name="_Toc6490"/>
      <w:bookmarkStart w:id="168" w:name="_Toc152042336"/>
      <w:bookmarkStart w:id="169" w:name="_Toc152045560"/>
      <w:r>
        <w:rPr>
          <w:rFonts w:hint="eastAsia" w:ascii="微软雅黑" w:hAnsi="微软雅黑" w:eastAsia="微软雅黑" w:cs="宋体"/>
          <w:sz w:val="24"/>
        </w:rPr>
        <w:t>5.1 开标时间和地点</w:t>
      </w:r>
      <w:bookmarkEnd w:id="162"/>
      <w:bookmarkEnd w:id="163"/>
      <w:bookmarkEnd w:id="164"/>
      <w:bookmarkEnd w:id="165"/>
      <w:bookmarkEnd w:id="166"/>
      <w:bookmarkEnd w:id="167"/>
      <w:bookmarkEnd w:id="168"/>
      <w:bookmarkEnd w:id="169"/>
    </w:p>
    <w:p w14:paraId="3F574D38">
      <w:pPr>
        <w:spacing w:line="400" w:lineRule="exact"/>
        <w:ind w:firstLine="480" w:firstLineChars="200"/>
        <w:rPr>
          <w:rFonts w:ascii="微软雅黑" w:hAnsi="微软雅黑" w:eastAsia="微软雅黑" w:cs="宋体"/>
          <w:sz w:val="24"/>
        </w:rPr>
      </w:pPr>
      <w:bookmarkStart w:id="170" w:name="_Toc152045561"/>
      <w:bookmarkStart w:id="171" w:name="_Toc448700520"/>
      <w:bookmarkStart w:id="172" w:name="_Toc152042337"/>
      <w:bookmarkStart w:id="173" w:name="_Toc1276"/>
      <w:bookmarkStart w:id="174" w:name="_Toc179632579"/>
      <w:bookmarkStart w:id="175" w:name="_Toc144974529"/>
      <w:r>
        <w:rPr>
          <w:rFonts w:hint="eastAsia" w:ascii="微软雅黑" w:hAnsi="微软雅黑" w:eastAsia="微软雅黑" w:cs="宋体"/>
          <w:sz w:val="24"/>
        </w:rPr>
        <w:t>招标人应按投标人须知前附表规定的开标时间（投标截止时间）和地点开标</w:t>
      </w:r>
    </w:p>
    <w:p w14:paraId="01C8C620">
      <w:pPr>
        <w:spacing w:line="400" w:lineRule="exact"/>
        <w:rPr>
          <w:rFonts w:ascii="微软雅黑" w:hAnsi="微软雅黑" w:eastAsia="微软雅黑" w:cs="宋体"/>
          <w:sz w:val="24"/>
        </w:rPr>
      </w:pPr>
      <w:bookmarkStart w:id="176" w:name="_Toc13582018"/>
      <w:bookmarkStart w:id="177" w:name="_Toc12892311"/>
      <w:r>
        <w:rPr>
          <w:rFonts w:hint="eastAsia" w:ascii="微软雅黑" w:hAnsi="微软雅黑" w:eastAsia="微软雅黑" w:cs="宋体"/>
          <w:sz w:val="24"/>
        </w:rPr>
        <w:t>5.2 开标程序</w:t>
      </w:r>
      <w:bookmarkEnd w:id="170"/>
      <w:bookmarkEnd w:id="171"/>
      <w:bookmarkEnd w:id="172"/>
      <w:bookmarkEnd w:id="173"/>
      <w:bookmarkEnd w:id="174"/>
      <w:bookmarkEnd w:id="175"/>
      <w:bookmarkEnd w:id="176"/>
      <w:bookmarkEnd w:id="177"/>
    </w:p>
    <w:p w14:paraId="0737A04A">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开标工作由大连水泥集团有限公司评标委员会组织实施。</w:t>
      </w:r>
    </w:p>
    <w:p w14:paraId="65D40140">
      <w:pPr>
        <w:spacing w:line="400" w:lineRule="exact"/>
        <w:rPr>
          <w:rFonts w:ascii="微软雅黑" w:hAnsi="微软雅黑" w:eastAsia="微软雅黑" w:cs="宋体"/>
          <w:sz w:val="24"/>
        </w:rPr>
      </w:pPr>
      <w:bookmarkStart w:id="178" w:name="_Toc179632580"/>
      <w:bookmarkStart w:id="179" w:name="_Toc152042338"/>
      <w:bookmarkStart w:id="180" w:name="_Toc13582020"/>
      <w:bookmarkStart w:id="181" w:name="_Toc152045562"/>
      <w:bookmarkStart w:id="182" w:name="_Toc144974530"/>
      <w:bookmarkStart w:id="183" w:name="_Toc12892313"/>
      <w:r>
        <w:rPr>
          <w:rFonts w:hint="eastAsia" w:ascii="微软雅黑" w:hAnsi="微软雅黑" w:eastAsia="微软雅黑" w:cs="宋体"/>
          <w:sz w:val="24"/>
        </w:rPr>
        <w:t>6. 评标</w:t>
      </w:r>
      <w:bookmarkEnd w:id="178"/>
      <w:bookmarkEnd w:id="179"/>
      <w:bookmarkEnd w:id="180"/>
      <w:bookmarkEnd w:id="181"/>
      <w:bookmarkEnd w:id="182"/>
      <w:bookmarkEnd w:id="183"/>
      <w:bookmarkStart w:id="184" w:name="_Toc152045563"/>
      <w:bookmarkStart w:id="185" w:name="_Toc14074"/>
      <w:bookmarkStart w:id="186" w:name="_Toc448700522"/>
      <w:bookmarkStart w:id="187" w:name="_Toc144974531"/>
      <w:bookmarkStart w:id="188" w:name="_Toc152042339"/>
      <w:bookmarkStart w:id="189" w:name="_Toc179632581"/>
    </w:p>
    <w:p w14:paraId="770D3233">
      <w:pPr>
        <w:spacing w:line="400" w:lineRule="exact"/>
        <w:rPr>
          <w:rFonts w:ascii="微软雅黑" w:hAnsi="微软雅黑" w:eastAsia="微软雅黑" w:cs="宋体"/>
          <w:sz w:val="24"/>
        </w:rPr>
      </w:pPr>
      <w:bookmarkStart w:id="190" w:name="_Toc12892315"/>
      <w:bookmarkStart w:id="191" w:name="_Toc13582022"/>
      <w:r>
        <w:rPr>
          <w:rFonts w:hint="eastAsia" w:ascii="微软雅黑" w:hAnsi="微软雅黑" w:eastAsia="微软雅黑" w:cs="宋体"/>
          <w:sz w:val="24"/>
        </w:rPr>
        <w:t>6.1评标委员会</w:t>
      </w:r>
      <w:bookmarkEnd w:id="184"/>
      <w:bookmarkEnd w:id="185"/>
      <w:bookmarkEnd w:id="186"/>
      <w:bookmarkEnd w:id="187"/>
      <w:bookmarkEnd w:id="188"/>
      <w:bookmarkEnd w:id="189"/>
      <w:bookmarkEnd w:id="190"/>
      <w:bookmarkEnd w:id="191"/>
    </w:p>
    <w:p w14:paraId="383CA5C5">
      <w:pPr>
        <w:spacing w:line="400" w:lineRule="exact"/>
        <w:ind w:firstLine="480" w:firstLineChars="200"/>
        <w:rPr>
          <w:rFonts w:ascii="微软雅黑" w:hAnsi="微软雅黑" w:eastAsia="微软雅黑" w:cs="宋体"/>
          <w:sz w:val="24"/>
        </w:rPr>
      </w:pPr>
      <w:bookmarkStart w:id="192" w:name="_Toc15374"/>
      <w:bookmarkStart w:id="193" w:name="_Toc152042340"/>
      <w:bookmarkStart w:id="194" w:name="_Toc179632582"/>
      <w:bookmarkStart w:id="195" w:name="_Toc448700523"/>
      <w:bookmarkStart w:id="196" w:name="_Toc144974532"/>
      <w:bookmarkStart w:id="197" w:name="_Toc152045564"/>
      <w:r>
        <w:rPr>
          <w:rFonts w:hint="eastAsia" w:ascii="微软雅黑" w:hAnsi="微软雅黑" w:eastAsia="微软雅黑" w:cs="宋体"/>
          <w:sz w:val="24"/>
        </w:rPr>
        <w:t>由大连水泥集团有限公司评标委员会负责评标工作。</w:t>
      </w:r>
    </w:p>
    <w:p w14:paraId="3DF3C4B7">
      <w:pPr>
        <w:spacing w:line="400" w:lineRule="exact"/>
        <w:rPr>
          <w:rFonts w:ascii="微软雅黑" w:hAnsi="微软雅黑" w:eastAsia="微软雅黑" w:cs="宋体"/>
          <w:sz w:val="24"/>
        </w:rPr>
      </w:pPr>
      <w:bookmarkStart w:id="198" w:name="_Toc13582023"/>
      <w:bookmarkStart w:id="199" w:name="_Toc12892316"/>
      <w:r>
        <w:rPr>
          <w:rFonts w:hint="eastAsia" w:ascii="微软雅黑" w:hAnsi="微软雅黑" w:eastAsia="微软雅黑" w:cs="宋体"/>
          <w:sz w:val="24"/>
        </w:rPr>
        <w:t>6.2 评标原则</w:t>
      </w:r>
      <w:bookmarkEnd w:id="192"/>
      <w:bookmarkEnd w:id="193"/>
      <w:bookmarkEnd w:id="194"/>
      <w:bookmarkEnd w:id="195"/>
      <w:bookmarkEnd w:id="196"/>
      <w:bookmarkEnd w:id="197"/>
      <w:bookmarkEnd w:id="198"/>
      <w:bookmarkEnd w:id="199"/>
      <w:r>
        <w:rPr>
          <w:rFonts w:hint="eastAsia" w:ascii="微软雅黑" w:hAnsi="微软雅黑" w:eastAsia="微软雅黑" w:cs="宋体"/>
          <w:sz w:val="24"/>
        </w:rPr>
        <w:tab/>
      </w:r>
    </w:p>
    <w:p w14:paraId="6F416825">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评标活动遵循公平、公正、科学和择优的原则。</w:t>
      </w:r>
    </w:p>
    <w:p w14:paraId="3216376E">
      <w:pPr>
        <w:spacing w:line="400" w:lineRule="exact"/>
        <w:rPr>
          <w:rFonts w:ascii="微软雅黑" w:hAnsi="微软雅黑" w:eastAsia="微软雅黑" w:cs="宋体"/>
          <w:sz w:val="24"/>
        </w:rPr>
      </w:pPr>
      <w:bookmarkStart w:id="200" w:name="_Toc13582024"/>
      <w:bookmarkStart w:id="201" w:name="_Toc12892317"/>
      <w:bookmarkStart w:id="202" w:name="_Toc2186"/>
      <w:bookmarkStart w:id="203" w:name="_Toc179632583"/>
      <w:bookmarkStart w:id="204" w:name="_Toc448700524"/>
      <w:bookmarkStart w:id="205" w:name="_Toc152042341"/>
      <w:bookmarkStart w:id="206" w:name="_Toc144974533"/>
      <w:bookmarkStart w:id="207" w:name="_Toc152045565"/>
      <w:r>
        <w:rPr>
          <w:rFonts w:hint="eastAsia" w:ascii="微软雅黑" w:hAnsi="微软雅黑" w:eastAsia="微软雅黑" w:cs="宋体"/>
          <w:sz w:val="24"/>
        </w:rPr>
        <w:t>6.3评标</w:t>
      </w:r>
      <w:bookmarkEnd w:id="200"/>
      <w:bookmarkEnd w:id="201"/>
      <w:bookmarkEnd w:id="202"/>
      <w:bookmarkEnd w:id="203"/>
      <w:bookmarkEnd w:id="204"/>
      <w:bookmarkEnd w:id="205"/>
      <w:bookmarkEnd w:id="206"/>
      <w:bookmarkEnd w:id="207"/>
    </w:p>
    <w:p w14:paraId="2FA49779">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评标委员会按照第三章 评标办法 规定的评审因素、标准对投标文件进行评审。</w:t>
      </w:r>
    </w:p>
    <w:p w14:paraId="2D8F0955">
      <w:pPr>
        <w:spacing w:line="400" w:lineRule="exact"/>
        <w:rPr>
          <w:rFonts w:ascii="微软雅黑" w:hAnsi="微软雅黑" w:eastAsia="微软雅黑" w:cs="宋体"/>
          <w:sz w:val="24"/>
        </w:rPr>
      </w:pPr>
      <w:r>
        <w:rPr>
          <w:rFonts w:hint="eastAsia" w:ascii="微软雅黑" w:hAnsi="微软雅黑" w:eastAsia="微软雅黑" w:cs="宋体"/>
          <w:sz w:val="24"/>
        </w:rPr>
        <w:t>7．</w:t>
      </w:r>
      <w:bookmarkStart w:id="208" w:name="_Toc448700527"/>
      <w:bookmarkStart w:id="209" w:name="_Toc152045568"/>
      <w:bookmarkStart w:id="210" w:name="_Toc32510"/>
      <w:bookmarkStart w:id="211" w:name="_Toc152042344"/>
      <w:bookmarkStart w:id="212" w:name="_Toc179632586"/>
      <w:bookmarkStart w:id="213" w:name="_Toc144974536"/>
      <w:bookmarkStart w:id="214" w:name="_Toc12892321"/>
      <w:bookmarkStart w:id="215" w:name="_Toc13582028"/>
      <w:r>
        <w:rPr>
          <w:rFonts w:hint="eastAsia" w:ascii="微软雅黑" w:hAnsi="微软雅黑" w:eastAsia="微软雅黑" w:cs="宋体"/>
          <w:sz w:val="24"/>
        </w:rPr>
        <w:t>中标通知</w:t>
      </w:r>
      <w:bookmarkEnd w:id="208"/>
      <w:bookmarkEnd w:id="209"/>
      <w:bookmarkEnd w:id="210"/>
      <w:bookmarkEnd w:id="211"/>
      <w:bookmarkEnd w:id="212"/>
      <w:bookmarkEnd w:id="213"/>
      <w:bookmarkEnd w:id="214"/>
      <w:bookmarkEnd w:id="215"/>
    </w:p>
    <w:p w14:paraId="4B31E471">
      <w:pPr>
        <w:spacing w:line="400" w:lineRule="exact"/>
        <w:ind w:firstLine="480" w:firstLineChars="200"/>
        <w:rPr>
          <w:rFonts w:ascii="微软雅黑" w:hAnsi="微软雅黑" w:eastAsia="微软雅黑" w:cs="宋体"/>
          <w:sz w:val="24"/>
        </w:rPr>
      </w:pPr>
      <w:r>
        <w:rPr>
          <w:rFonts w:hint="eastAsia" w:ascii="微软雅黑" w:hAnsi="微软雅黑" w:eastAsia="微软雅黑" w:cs="宋体"/>
          <w:sz w:val="24"/>
        </w:rPr>
        <w:t>在投标有效期内，招标单位将以书面形式向中标单位发出中标通知书.</w:t>
      </w:r>
    </w:p>
    <w:p w14:paraId="423A4CB7">
      <w:pPr>
        <w:pStyle w:val="29"/>
        <w:spacing w:line="400" w:lineRule="exact"/>
        <w:rPr>
          <w:rFonts w:ascii="微软雅黑" w:hAnsi="微软雅黑" w:eastAsia="微软雅黑" w:cs="宋体"/>
          <w:sz w:val="24"/>
          <w:szCs w:val="24"/>
          <w:lang w:bidi="ar-SA"/>
        </w:rPr>
      </w:pPr>
      <w:r>
        <w:rPr>
          <w:rFonts w:hint="eastAsia" w:ascii="微软雅黑" w:hAnsi="微软雅黑" w:eastAsia="微软雅黑" w:cs="宋体"/>
          <w:sz w:val="24"/>
          <w:szCs w:val="24"/>
          <w:lang w:bidi="ar-SA"/>
        </w:rPr>
        <w:t>8．签订合同</w:t>
      </w:r>
    </w:p>
    <w:p w14:paraId="66288DAF">
      <w:pPr>
        <w:pStyle w:val="29"/>
        <w:spacing w:line="400" w:lineRule="exact"/>
        <w:ind w:firstLine="480" w:firstLineChars="200"/>
        <w:rPr>
          <w:rFonts w:ascii="微软雅黑" w:hAnsi="微软雅黑" w:eastAsia="微软雅黑"/>
          <w:sz w:val="24"/>
        </w:rPr>
      </w:pPr>
      <w:r>
        <w:rPr>
          <w:rFonts w:hint="eastAsia" w:ascii="微软雅黑" w:hAnsi="微软雅黑" w:eastAsia="微软雅黑" w:cs="宋体"/>
          <w:sz w:val="24"/>
          <w:szCs w:val="24"/>
        </w:rPr>
        <w:t>中标单位应按中标通知书中规定的日期、时间和地点，由法定代表人或授权代表与建设单位代表商谈并签订合同。</w:t>
      </w:r>
      <w:bookmarkStart w:id="216" w:name="_Toc23232_WPSOffice_Level1"/>
    </w:p>
    <w:p w14:paraId="64DEE78C">
      <w:pPr>
        <w:sectPr>
          <w:footerReference r:id="rId3" w:type="default"/>
          <w:pgSz w:w="11906" w:h="16838"/>
          <w:pgMar w:top="993" w:right="1134" w:bottom="1276" w:left="1134" w:header="851" w:footer="851" w:gutter="0"/>
          <w:cols w:space="0" w:num="1"/>
          <w:docGrid w:linePitch="312" w:charSpace="0"/>
        </w:sectPr>
      </w:pPr>
    </w:p>
    <w:p w14:paraId="4A62C7DD">
      <w:pPr>
        <w:pStyle w:val="3"/>
        <w:spacing w:line="400" w:lineRule="exact"/>
        <w:ind w:firstLine="4082" w:firstLineChars="1700"/>
        <w:jc w:val="left"/>
        <w:rPr>
          <w:rFonts w:ascii="微软雅黑" w:hAnsi="微软雅黑" w:eastAsia="微软雅黑"/>
          <w:sz w:val="24"/>
          <w:szCs w:val="24"/>
        </w:rPr>
      </w:pPr>
      <w:bookmarkStart w:id="217" w:name="_第三章_评标办法"/>
      <w:bookmarkEnd w:id="217"/>
      <w:r>
        <w:rPr>
          <w:rFonts w:hint="eastAsia" w:ascii="微软雅黑" w:hAnsi="微软雅黑" w:eastAsia="微软雅黑"/>
          <w:sz w:val="24"/>
          <w:szCs w:val="24"/>
        </w:rPr>
        <w:t>第三章 评标办法</w:t>
      </w:r>
      <w:bookmarkEnd w:id="216"/>
    </w:p>
    <w:p w14:paraId="6A9A7ECD">
      <w:pPr>
        <w:spacing w:line="400" w:lineRule="exact"/>
        <w:ind w:firstLine="480" w:firstLineChars="200"/>
        <w:rPr>
          <w:rFonts w:ascii="微软雅黑" w:hAnsi="微软雅黑" w:eastAsia="微软雅黑" w:cs="仿宋"/>
          <w:kern w:val="0"/>
          <w:sz w:val="24"/>
          <w:highlight w:val="none"/>
          <w:lang w:bidi="ar"/>
        </w:rPr>
      </w:pPr>
      <w:r>
        <w:rPr>
          <w:rFonts w:hint="eastAsia" w:ascii="微软雅黑" w:hAnsi="微软雅黑" w:eastAsia="微软雅黑"/>
          <w:sz w:val="24"/>
        </w:rPr>
        <w:t>本次“大连水泥集团有限公司—2025年水泥窑超低排放有组织和无组织部分改造项目之二以</w:t>
      </w:r>
      <w:r>
        <w:rPr>
          <w:rFonts w:hint="eastAsia" w:ascii="微软雅黑" w:hAnsi="微软雅黑" w:eastAsia="微软雅黑"/>
          <w:sz w:val="24"/>
          <w:highlight w:val="none"/>
        </w:rPr>
        <w:t>及环境管控平台等项目”</w:t>
      </w:r>
      <w:r>
        <w:rPr>
          <w:rFonts w:hint="eastAsia" w:ascii="微软雅黑" w:hAnsi="微软雅黑" w:eastAsia="微软雅黑" w:cs="宋体"/>
          <w:sz w:val="24"/>
          <w:highlight w:val="none"/>
        </w:rPr>
        <w:t>采用多次评审的评标办法。本项目评审分为初步评审</w:t>
      </w:r>
      <w:r>
        <w:rPr>
          <w:rFonts w:hint="eastAsia" w:ascii="微软雅黑" w:hAnsi="微软雅黑" w:eastAsia="微软雅黑" w:cs="仿宋"/>
          <w:kern w:val="0"/>
          <w:sz w:val="24"/>
          <w:highlight w:val="none"/>
          <w:lang w:bidi="ar"/>
        </w:rPr>
        <w:t>、首轮报价评审和最终报价评审三个阶段。</w:t>
      </w:r>
    </w:p>
    <w:p w14:paraId="036AEB63">
      <w:pPr>
        <w:numPr>
          <w:ilvl w:val="0"/>
          <w:numId w:val="4"/>
        </w:numPr>
        <w:spacing w:line="400" w:lineRule="exact"/>
        <w:ind w:firstLine="480" w:firstLineChars="200"/>
        <w:rPr>
          <w:rFonts w:ascii="微软雅黑" w:hAnsi="微软雅黑" w:eastAsia="微软雅黑" w:cs="仿宋"/>
          <w:kern w:val="0"/>
          <w:sz w:val="24"/>
          <w:highlight w:val="none"/>
          <w:lang w:bidi="ar"/>
        </w:rPr>
      </w:pPr>
      <w:r>
        <w:rPr>
          <w:rFonts w:hint="eastAsia" w:ascii="微软雅黑" w:hAnsi="微软雅黑" w:eastAsia="微软雅黑" w:cs="仿宋"/>
          <w:kern w:val="0"/>
          <w:sz w:val="24"/>
          <w:highlight w:val="none"/>
          <w:lang w:bidi="ar"/>
        </w:rPr>
        <w:t>由招标评审组对投标文件所述技术方案进行资格性和符合性初步审查，通过审查的单位进入首轮报价评审。</w:t>
      </w:r>
    </w:p>
    <w:p w14:paraId="242EC823">
      <w:pPr>
        <w:numPr>
          <w:ilvl w:val="0"/>
          <w:numId w:val="4"/>
        </w:numPr>
        <w:spacing w:line="400" w:lineRule="exact"/>
        <w:ind w:firstLine="480" w:firstLineChars="200"/>
        <w:rPr>
          <w:rFonts w:ascii="微软雅黑" w:hAnsi="微软雅黑" w:eastAsia="微软雅黑" w:cs="仿宋"/>
          <w:kern w:val="0"/>
          <w:sz w:val="24"/>
          <w:highlight w:val="none"/>
          <w:lang w:bidi="ar"/>
        </w:rPr>
      </w:pPr>
      <w:r>
        <w:rPr>
          <w:rFonts w:hint="eastAsia" w:ascii="微软雅黑" w:hAnsi="微软雅黑" w:eastAsia="微软雅黑" w:cs="仿宋"/>
          <w:kern w:val="0"/>
          <w:sz w:val="24"/>
          <w:highlight w:val="none"/>
          <w:lang w:bidi="ar"/>
        </w:rPr>
        <w:t>开启所有通过初步审查单位的“首轮报价表”，招标评审组将评审出报价合理的单位进入最终报价评审阶段。</w:t>
      </w:r>
    </w:p>
    <w:p w14:paraId="26907FF6">
      <w:pPr>
        <w:numPr>
          <w:ilvl w:val="0"/>
          <w:numId w:val="4"/>
        </w:numPr>
        <w:spacing w:line="400" w:lineRule="exact"/>
        <w:ind w:firstLine="480" w:firstLineChars="200"/>
        <w:rPr>
          <w:rFonts w:ascii="微软雅黑" w:hAnsi="微软雅黑" w:eastAsia="微软雅黑" w:cs="仿宋"/>
          <w:kern w:val="0"/>
          <w:sz w:val="24"/>
          <w:highlight w:val="none"/>
          <w:lang w:bidi="ar"/>
        </w:rPr>
      </w:pPr>
      <w:r>
        <w:rPr>
          <w:rFonts w:ascii="微软雅黑" w:hAnsi="微软雅黑" w:eastAsia="微软雅黑" w:cs="仿宋"/>
          <w:kern w:val="0"/>
          <w:sz w:val="24"/>
          <w:highlight w:val="none"/>
          <w:lang w:bidi="ar"/>
        </w:rPr>
        <w:t>要求所有进入最终</w:t>
      </w:r>
      <w:r>
        <w:rPr>
          <w:rFonts w:hint="eastAsia" w:ascii="微软雅黑" w:hAnsi="微软雅黑" w:eastAsia="微软雅黑" w:cs="仿宋"/>
          <w:kern w:val="0"/>
          <w:sz w:val="24"/>
          <w:highlight w:val="none"/>
          <w:lang w:bidi="ar"/>
        </w:rPr>
        <w:t>评审</w:t>
      </w:r>
      <w:r>
        <w:rPr>
          <w:rFonts w:ascii="微软雅黑" w:hAnsi="微软雅黑" w:eastAsia="微软雅黑" w:cs="仿宋"/>
          <w:kern w:val="0"/>
          <w:sz w:val="24"/>
          <w:highlight w:val="none"/>
          <w:lang w:bidi="ar"/>
        </w:rPr>
        <w:t>阶段的</w:t>
      </w:r>
      <w:r>
        <w:rPr>
          <w:rFonts w:hint="eastAsia" w:ascii="微软雅黑" w:hAnsi="微软雅黑" w:eastAsia="微软雅黑" w:cs="仿宋"/>
          <w:kern w:val="0"/>
          <w:sz w:val="24"/>
          <w:highlight w:val="none"/>
          <w:lang w:bidi="ar"/>
        </w:rPr>
        <w:t>单位</w:t>
      </w:r>
      <w:r>
        <w:rPr>
          <w:rFonts w:ascii="微软雅黑" w:hAnsi="微软雅黑" w:eastAsia="微软雅黑" w:cs="仿宋"/>
          <w:kern w:val="0"/>
          <w:sz w:val="24"/>
          <w:highlight w:val="none"/>
          <w:lang w:bidi="ar"/>
        </w:rPr>
        <w:t>在规定时间内提交密封的</w:t>
      </w:r>
      <w:r>
        <w:rPr>
          <w:rFonts w:hint="eastAsia" w:ascii="微软雅黑" w:hAnsi="微软雅黑" w:eastAsia="微软雅黑" w:cs="仿宋"/>
          <w:kern w:val="0"/>
          <w:sz w:val="24"/>
          <w:highlight w:val="none"/>
          <w:lang w:bidi="ar"/>
        </w:rPr>
        <w:t>“</w:t>
      </w:r>
      <w:r>
        <w:rPr>
          <w:rFonts w:ascii="微软雅黑" w:hAnsi="微软雅黑" w:eastAsia="微软雅黑" w:cs="仿宋"/>
          <w:kern w:val="0"/>
          <w:sz w:val="24"/>
          <w:highlight w:val="none"/>
          <w:lang w:bidi="ar"/>
        </w:rPr>
        <w:t>最终报价表</w:t>
      </w:r>
      <w:r>
        <w:rPr>
          <w:rFonts w:hint="eastAsia" w:ascii="微软雅黑" w:hAnsi="微软雅黑" w:eastAsia="微软雅黑" w:cs="仿宋"/>
          <w:kern w:val="0"/>
          <w:sz w:val="24"/>
          <w:highlight w:val="none"/>
          <w:lang w:bidi="ar"/>
        </w:rPr>
        <w:t>”，“</w:t>
      </w:r>
      <w:r>
        <w:rPr>
          <w:rFonts w:ascii="微软雅黑" w:hAnsi="微软雅黑" w:eastAsia="微软雅黑" w:cs="仿宋"/>
          <w:kern w:val="0"/>
          <w:sz w:val="24"/>
          <w:highlight w:val="none"/>
          <w:lang w:bidi="ar"/>
        </w:rPr>
        <w:t>最终报价表</w:t>
      </w:r>
      <w:r>
        <w:rPr>
          <w:rFonts w:hint="eastAsia" w:ascii="微软雅黑" w:hAnsi="微软雅黑" w:eastAsia="微软雅黑" w:cs="仿宋"/>
          <w:kern w:val="0"/>
          <w:sz w:val="24"/>
          <w:highlight w:val="none"/>
          <w:lang w:bidi="ar"/>
        </w:rPr>
        <w:t>”是确定中标单位的唯一依据。</w:t>
      </w:r>
    </w:p>
    <w:p w14:paraId="3A2DBFC3">
      <w:pPr>
        <w:numPr>
          <w:ilvl w:val="0"/>
          <w:numId w:val="4"/>
        </w:numPr>
        <w:spacing w:line="400" w:lineRule="exact"/>
        <w:ind w:firstLine="480" w:firstLineChars="200"/>
        <w:rPr>
          <w:rFonts w:ascii="微软雅黑" w:hAnsi="微软雅黑" w:eastAsia="微软雅黑" w:cs="仿宋"/>
          <w:kern w:val="0"/>
          <w:sz w:val="24"/>
          <w:highlight w:val="none"/>
          <w:lang w:bidi="ar"/>
        </w:rPr>
      </w:pPr>
      <w:r>
        <w:rPr>
          <w:rFonts w:ascii="微软雅黑" w:hAnsi="微软雅黑" w:eastAsia="微软雅黑" w:cs="仿宋"/>
          <w:kern w:val="0"/>
          <w:sz w:val="24"/>
          <w:highlight w:val="none"/>
          <w:lang w:bidi="ar"/>
        </w:rPr>
        <w:t>在满足全部实质性要求的前提下，最终报价最低的</w:t>
      </w:r>
      <w:r>
        <w:rPr>
          <w:rFonts w:hint="eastAsia" w:ascii="微软雅黑" w:hAnsi="微软雅黑" w:eastAsia="微软雅黑" w:cs="仿宋"/>
          <w:kern w:val="0"/>
          <w:sz w:val="24"/>
          <w:highlight w:val="none"/>
          <w:lang w:bidi="ar"/>
        </w:rPr>
        <w:t>单位</w:t>
      </w:r>
      <w:r>
        <w:rPr>
          <w:rFonts w:ascii="微软雅黑" w:hAnsi="微软雅黑" w:eastAsia="微软雅黑" w:cs="仿宋"/>
          <w:kern w:val="0"/>
          <w:sz w:val="24"/>
          <w:highlight w:val="none"/>
          <w:lang w:bidi="ar"/>
        </w:rPr>
        <w:t>将被推荐为</w:t>
      </w:r>
      <w:r>
        <w:rPr>
          <w:rFonts w:hint="eastAsia" w:ascii="微软雅黑" w:hAnsi="微软雅黑" w:eastAsia="微软雅黑" w:cs="仿宋"/>
          <w:kern w:val="0"/>
          <w:sz w:val="24"/>
          <w:highlight w:val="none"/>
          <w:lang w:bidi="ar"/>
        </w:rPr>
        <w:t>中标单位</w:t>
      </w:r>
      <w:r>
        <w:rPr>
          <w:rFonts w:ascii="微软雅黑" w:hAnsi="微软雅黑" w:eastAsia="微软雅黑" w:cs="仿宋"/>
          <w:kern w:val="0"/>
          <w:sz w:val="24"/>
          <w:highlight w:val="none"/>
          <w:lang w:bidi="ar"/>
        </w:rPr>
        <w:t>。</w:t>
      </w:r>
    </w:p>
    <w:p w14:paraId="5E7760BB">
      <w:pPr>
        <w:pStyle w:val="3"/>
        <w:spacing w:line="400" w:lineRule="exact"/>
        <w:jc w:val="center"/>
        <w:rPr>
          <w:rFonts w:ascii="微软雅黑" w:hAnsi="微软雅黑" w:eastAsia="微软雅黑"/>
          <w:sz w:val="24"/>
          <w:szCs w:val="24"/>
          <w:highlight w:val="none"/>
        </w:rPr>
      </w:pPr>
      <w:bookmarkStart w:id="218" w:name="_Toc24393_WPSOffice_Level1"/>
      <w:r>
        <w:rPr>
          <w:rFonts w:hint="eastAsia" w:ascii="微软雅黑" w:hAnsi="微软雅黑" w:eastAsia="微软雅黑"/>
          <w:sz w:val="24"/>
          <w:szCs w:val="24"/>
          <w:highlight w:val="none"/>
        </w:rPr>
        <w:t xml:space="preserve">第四章 </w:t>
      </w:r>
      <w:r>
        <w:rPr>
          <w:rFonts w:ascii="微软雅黑" w:hAnsi="微软雅黑" w:eastAsia="微软雅黑"/>
          <w:sz w:val="24"/>
          <w:szCs w:val="24"/>
          <w:highlight w:val="none"/>
        </w:rPr>
        <w:t xml:space="preserve"> </w:t>
      </w:r>
      <w:r>
        <w:rPr>
          <w:rFonts w:hint="eastAsia" w:ascii="微软雅黑" w:hAnsi="微软雅黑" w:eastAsia="微软雅黑"/>
          <w:sz w:val="24"/>
          <w:szCs w:val="24"/>
          <w:highlight w:val="none"/>
        </w:rPr>
        <w:t>技术及商务要求</w:t>
      </w:r>
      <w:bookmarkEnd w:id="218"/>
      <w:bookmarkStart w:id="219" w:name="_Toc22008_WPSOffice_Level1"/>
    </w:p>
    <w:p w14:paraId="0BE3AAE5">
      <w:pPr>
        <w:pStyle w:val="36"/>
        <w:spacing w:line="400" w:lineRule="exact"/>
        <w:ind w:left="720" w:firstLine="0" w:firstLineChars="0"/>
        <w:rPr>
          <w:rFonts w:ascii="微软雅黑" w:hAnsi="微软雅黑" w:eastAsia="微软雅黑"/>
          <w:b/>
          <w:sz w:val="24"/>
          <w:highlight w:val="none"/>
        </w:rPr>
      </w:pPr>
      <w:r>
        <w:rPr>
          <w:rFonts w:hint="eastAsia" w:ascii="微软雅黑" w:hAnsi="微软雅黑" w:eastAsia="微软雅黑"/>
          <w:b/>
          <w:sz w:val="24"/>
          <w:highlight w:val="none"/>
        </w:rPr>
        <w:t>一、总体要求</w:t>
      </w:r>
    </w:p>
    <w:tbl>
      <w:tblPr>
        <w:tblStyle w:val="22"/>
        <w:tblW w:w="9447" w:type="dxa"/>
        <w:jc w:val="center"/>
        <w:tblLayout w:type="autofit"/>
        <w:tblCellMar>
          <w:top w:w="0" w:type="dxa"/>
          <w:left w:w="108" w:type="dxa"/>
          <w:bottom w:w="0" w:type="dxa"/>
          <w:right w:w="108" w:type="dxa"/>
        </w:tblCellMar>
      </w:tblPr>
      <w:tblGrid>
        <w:gridCol w:w="758"/>
        <w:gridCol w:w="3119"/>
        <w:gridCol w:w="850"/>
        <w:gridCol w:w="990"/>
        <w:gridCol w:w="3730"/>
      </w:tblGrid>
      <w:tr w14:paraId="2D444071">
        <w:tblPrEx>
          <w:tblCellMar>
            <w:top w:w="0" w:type="dxa"/>
            <w:left w:w="108" w:type="dxa"/>
            <w:bottom w:w="0" w:type="dxa"/>
            <w:right w:w="108" w:type="dxa"/>
          </w:tblCellMar>
        </w:tblPrEx>
        <w:trPr>
          <w:trHeight w:val="452" w:hRule="atLeast"/>
          <w:jc w:val="center"/>
        </w:trPr>
        <w:tc>
          <w:tcPr>
            <w:tcW w:w="758" w:type="dxa"/>
            <w:tcBorders>
              <w:top w:val="single" w:color="auto" w:sz="4" w:space="0"/>
              <w:left w:val="single" w:color="auto" w:sz="8" w:space="0"/>
              <w:bottom w:val="nil"/>
              <w:right w:val="single" w:color="auto" w:sz="4" w:space="0"/>
            </w:tcBorders>
            <w:shd w:val="clear" w:color="auto" w:fill="auto"/>
            <w:noWrap/>
            <w:vAlign w:val="center"/>
          </w:tcPr>
          <w:p w14:paraId="5841FE9C">
            <w:pPr>
              <w:widowControl/>
              <w:spacing w:line="300" w:lineRule="exact"/>
              <w:jc w:val="center"/>
              <w:rPr>
                <w:rFonts w:ascii="微软雅黑" w:hAnsi="微软雅黑" w:eastAsia="微软雅黑" w:cs="宋体"/>
                <w:kern w:val="0"/>
                <w:sz w:val="24"/>
                <w:highlight w:val="none"/>
              </w:rPr>
            </w:pPr>
            <w:bookmarkStart w:id="220" w:name="OLE_LINK91"/>
            <w:r>
              <w:rPr>
                <w:rFonts w:hint="eastAsia" w:ascii="微软雅黑" w:hAnsi="微软雅黑" w:eastAsia="微软雅黑" w:cs="宋体"/>
                <w:kern w:val="0"/>
                <w:sz w:val="24"/>
                <w:highlight w:val="none"/>
              </w:rPr>
              <w:t>項次</w:t>
            </w:r>
          </w:p>
        </w:tc>
        <w:tc>
          <w:tcPr>
            <w:tcW w:w="3119" w:type="dxa"/>
            <w:tcBorders>
              <w:top w:val="single" w:color="auto" w:sz="4" w:space="0"/>
              <w:left w:val="nil"/>
              <w:bottom w:val="single" w:color="auto" w:sz="4" w:space="0"/>
              <w:right w:val="single" w:color="000000" w:sz="4" w:space="0"/>
            </w:tcBorders>
            <w:shd w:val="clear" w:color="auto" w:fill="auto"/>
            <w:noWrap/>
            <w:vAlign w:val="center"/>
          </w:tcPr>
          <w:p w14:paraId="55E8D7D3">
            <w:pPr>
              <w:widowControl/>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品名规格</w:t>
            </w:r>
          </w:p>
        </w:tc>
        <w:tc>
          <w:tcPr>
            <w:tcW w:w="850" w:type="dxa"/>
            <w:tcBorders>
              <w:top w:val="single" w:color="auto" w:sz="4" w:space="0"/>
              <w:left w:val="nil"/>
              <w:bottom w:val="nil"/>
              <w:right w:val="single" w:color="auto" w:sz="4" w:space="0"/>
            </w:tcBorders>
            <w:shd w:val="clear" w:color="auto" w:fill="auto"/>
            <w:noWrap/>
            <w:vAlign w:val="center"/>
          </w:tcPr>
          <w:p w14:paraId="00A202EC">
            <w:pPr>
              <w:widowControl/>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单位</w:t>
            </w:r>
          </w:p>
        </w:tc>
        <w:tc>
          <w:tcPr>
            <w:tcW w:w="990" w:type="dxa"/>
            <w:tcBorders>
              <w:top w:val="single" w:color="auto" w:sz="4" w:space="0"/>
              <w:left w:val="nil"/>
              <w:bottom w:val="nil"/>
              <w:right w:val="single" w:color="auto" w:sz="4" w:space="0"/>
            </w:tcBorders>
            <w:shd w:val="clear" w:color="auto" w:fill="auto"/>
            <w:noWrap/>
            <w:vAlign w:val="center"/>
          </w:tcPr>
          <w:p w14:paraId="3F8318F0">
            <w:pPr>
              <w:widowControl/>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数量</w:t>
            </w:r>
          </w:p>
        </w:tc>
        <w:tc>
          <w:tcPr>
            <w:tcW w:w="3730" w:type="dxa"/>
            <w:tcBorders>
              <w:top w:val="single" w:color="auto" w:sz="4" w:space="0"/>
              <w:left w:val="nil"/>
              <w:bottom w:val="nil"/>
              <w:right w:val="single" w:color="auto" w:sz="8" w:space="0"/>
            </w:tcBorders>
            <w:shd w:val="clear" w:color="auto" w:fill="auto"/>
            <w:noWrap/>
            <w:vAlign w:val="center"/>
          </w:tcPr>
          <w:p w14:paraId="3A2133FE">
            <w:pPr>
              <w:widowControl/>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要  求</w:t>
            </w:r>
          </w:p>
        </w:tc>
      </w:tr>
      <w:tr w14:paraId="243BE588">
        <w:tblPrEx>
          <w:tblCellMar>
            <w:top w:w="0" w:type="dxa"/>
            <w:left w:w="108" w:type="dxa"/>
            <w:bottom w:w="0" w:type="dxa"/>
            <w:right w:w="108" w:type="dxa"/>
          </w:tblCellMar>
        </w:tblPrEx>
        <w:trPr>
          <w:trHeight w:val="478" w:hRule="atLeast"/>
          <w:jc w:val="center"/>
        </w:trPr>
        <w:tc>
          <w:tcPr>
            <w:tcW w:w="758" w:type="dxa"/>
            <w:tcBorders>
              <w:top w:val="single" w:color="auto" w:sz="4" w:space="0"/>
              <w:left w:val="single" w:color="auto" w:sz="8" w:space="0"/>
              <w:bottom w:val="single" w:color="auto" w:sz="4" w:space="0"/>
              <w:right w:val="single" w:color="auto" w:sz="4" w:space="0"/>
            </w:tcBorders>
            <w:shd w:val="clear" w:color="auto" w:fill="auto"/>
            <w:vAlign w:val="center"/>
          </w:tcPr>
          <w:p w14:paraId="3C0259FA">
            <w:pPr>
              <w:widowControl/>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 xml:space="preserve">1 </w:t>
            </w:r>
          </w:p>
        </w:tc>
        <w:tc>
          <w:tcPr>
            <w:tcW w:w="3119" w:type="dxa"/>
            <w:tcBorders>
              <w:top w:val="single" w:color="auto" w:sz="4" w:space="0"/>
              <w:left w:val="nil"/>
              <w:bottom w:val="single" w:color="auto" w:sz="4" w:space="0"/>
              <w:right w:val="single" w:color="000000" w:sz="4" w:space="0"/>
            </w:tcBorders>
            <w:shd w:val="clear" w:color="auto" w:fill="auto"/>
            <w:vAlign w:val="center"/>
          </w:tcPr>
          <w:p w14:paraId="09895972">
            <w:pPr>
              <w:spacing w:line="300" w:lineRule="exact"/>
              <w:jc w:val="left"/>
              <w:rPr>
                <w:rFonts w:ascii="微软雅黑" w:hAnsi="微软雅黑" w:eastAsia="微软雅黑"/>
                <w:sz w:val="24"/>
                <w:highlight w:val="none"/>
              </w:rPr>
            </w:pPr>
            <w:r>
              <w:rPr>
                <w:rFonts w:hint="eastAsia" w:ascii="微软雅黑" w:hAnsi="微软雅黑" w:eastAsia="微软雅黑"/>
                <w:sz w:val="24"/>
                <w:highlight w:val="none"/>
              </w:rPr>
              <w:t>超低排放全厂环境管控平台建设项目</w:t>
            </w:r>
          </w:p>
        </w:tc>
        <w:tc>
          <w:tcPr>
            <w:tcW w:w="850" w:type="dxa"/>
            <w:tcBorders>
              <w:top w:val="single" w:color="auto" w:sz="4" w:space="0"/>
              <w:left w:val="nil"/>
              <w:bottom w:val="single" w:color="auto" w:sz="4" w:space="0"/>
              <w:right w:val="single" w:color="auto" w:sz="4" w:space="0"/>
            </w:tcBorders>
            <w:shd w:val="clear" w:color="auto" w:fill="auto"/>
            <w:vAlign w:val="center"/>
          </w:tcPr>
          <w:p w14:paraId="739ED581">
            <w:pPr>
              <w:widowControl/>
              <w:spacing w:line="300" w:lineRule="exact"/>
              <w:jc w:val="center"/>
              <w:rPr>
                <w:rFonts w:ascii="微软雅黑" w:hAnsi="微软雅黑" w:eastAsia="微软雅黑" w:cs="宋体"/>
                <w:kern w:val="0"/>
                <w:sz w:val="24"/>
                <w:highlight w:val="none"/>
              </w:rPr>
            </w:pPr>
            <w:r>
              <w:rPr>
                <w:rFonts w:ascii="微软雅黑" w:hAnsi="微软雅黑" w:eastAsia="微软雅黑" w:cs="宋体"/>
                <w:kern w:val="0"/>
                <w:sz w:val="24"/>
                <w:highlight w:val="none"/>
              </w:rPr>
              <w:t>SET</w:t>
            </w:r>
          </w:p>
        </w:tc>
        <w:tc>
          <w:tcPr>
            <w:tcW w:w="990" w:type="dxa"/>
            <w:tcBorders>
              <w:top w:val="single" w:color="auto" w:sz="4" w:space="0"/>
              <w:left w:val="nil"/>
              <w:bottom w:val="single" w:color="auto" w:sz="4" w:space="0"/>
              <w:right w:val="single" w:color="auto" w:sz="4" w:space="0"/>
            </w:tcBorders>
            <w:shd w:val="clear" w:color="auto" w:fill="auto"/>
            <w:vAlign w:val="center"/>
          </w:tcPr>
          <w:p w14:paraId="4DF76887">
            <w:pPr>
              <w:widowControl/>
              <w:spacing w:line="300" w:lineRule="exact"/>
              <w:jc w:val="center"/>
              <w:rPr>
                <w:rFonts w:ascii="微软雅黑" w:hAnsi="微软雅黑" w:eastAsia="微软雅黑" w:cs="宋体"/>
                <w:kern w:val="0"/>
                <w:sz w:val="24"/>
                <w:highlight w:val="none"/>
              </w:rPr>
            </w:pPr>
            <w:r>
              <w:rPr>
                <w:rFonts w:ascii="微软雅黑" w:hAnsi="微软雅黑" w:eastAsia="微软雅黑" w:cs="宋体"/>
                <w:kern w:val="0"/>
                <w:sz w:val="24"/>
                <w:highlight w:val="none"/>
              </w:rPr>
              <w:t>1</w:t>
            </w:r>
          </w:p>
        </w:tc>
        <w:tc>
          <w:tcPr>
            <w:tcW w:w="3730" w:type="dxa"/>
            <w:vMerge w:val="restart"/>
            <w:tcBorders>
              <w:top w:val="single" w:color="auto" w:sz="4" w:space="0"/>
              <w:left w:val="nil"/>
              <w:right w:val="single" w:color="auto" w:sz="8" w:space="0"/>
            </w:tcBorders>
            <w:shd w:val="clear" w:color="auto" w:fill="auto"/>
            <w:vAlign w:val="center"/>
          </w:tcPr>
          <w:p w14:paraId="1A5F4E68">
            <w:pPr>
              <w:spacing w:line="300" w:lineRule="exact"/>
              <w:rPr>
                <w:rFonts w:ascii="微软雅黑" w:hAnsi="微软雅黑" w:eastAsia="微软雅黑" w:cs="仿宋"/>
                <w:kern w:val="0"/>
                <w:sz w:val="24"/>
                <w:highlight w:val="none"/>
                <w:lang w:bidi="ar"/>
              </w:rPr>
            </w:pPr>
            <w:r>
              <w:rPr>
                <w:rFonts w:hint="eastAsia" w:ascii="微软雅黑" w:hAnsi="微软雅黑" w:eastAsia="微软雅黑" w:cs="仿宋"/>
                <w:kern w:val="0"/>
                <w:sz w:val="24"/>
                <w:highlight w:val="none"/>
                <w:lang w:bidi="ar"/>
              </w:rPr>
              <w:t>1、</w:t>
            </w:r>
            <w:bookmarkStart w:id="221" w:name="OLE_LINK110"/>
            <w:bookmarkStart w:id="222" w:name="OLE_LINK111"/>
            <w:bookmarkStart w:id="223" w:name="OLE_LINK116"/>
            <w:bookmarkStart w:id="224" w:name="OLE_LINK115"/>
            <w:r>
              <w:rPr>
                <w:rFonts w:hint="eastAsia" w:ascii="微软雅黑" w:hAnsi="微软雅黑" w:eastAsia="微软雅黑" w:cs="仿宋"/>
                <w:kern w:val="0"/>
                <w:sz w:val="24"/>
                <w:highlight w:val="none"/>
                <w:lang w:bidi="ar"/>
              </w:rPr>
              <w:t>满足</w:t>
            </w:r>
            <w:bookmarkEnd w:id="221"/>
            <w:bookmarkEnd w:id="222"/>
            <w:r>
              <w:rPr>
                <w:rFonts w:hint="eastAsia" w:ascii="微软雅黑" w:hAnsi="微软雅黑" w:eastAsia="微软雅黑" w:cs="仿宋"/>
                <w:kern w:val="0"/>
                <w:sz w:val="24"/>
                <w:highlight w:val="none"/>
                <w:lang w:bidi="ar"/>
              </w:rPr>
              <w:t>《关于推进实施水泥行业超低排放的意见》环大气</w:t>
            </w:r>
            <w:bookmarkStart w:id="225" w:name="OLE_LINK112"/>
            <w:bookmarkStart w:id="226" w:name="OLE_LINK113"/>
            <w:r>
              <w:rPr>
                <w:rFonts w:hint="eastAsia" w:ascii="微软雅黑" w:hAnsi="微软雅黑" w:eastAsia="微软雅黑" w:cs="仿宋"/>
                <w:kern w:val="0"/>
                <w:sz w:val="24"/>
                <w:highlight w:val="none"/>
                <w:lang w:bidi="ar"/>
              </w:rPr>
              <w:t>〔2024〕</w:t>
            </w:r>
            <w:bookmarkEnd w:id="225"/>
            <w:bookmarkEnd w:id="226"/>
            <w:r>
              <w:rPr>
                <w:rFonts w:hint="eastAsia" w:ascii="微软雅黑" w:hAnsi="微软雅黑" w:eastAsia="微软雅黑" w:cs="仿宋"/>
                <w:kern w:val="0"/>
                <w:sz w:val="24"/>
                <w:highlight w:val="none"/>
                <w:lang w:bidi="ar"/>
              </w:rPr>
              <w:t>5 号文件内容要求。</w:t>
            </w:r>
          </w:p>
          <w:p w14:paraId="43A7393F">
            <w:pPr>
              <w:spacing w:line="300" w:lineRule="exact"/>
              <w:rPr>
                <w:rFonts w:ascii="微软雅黑" w:hAnsi="微软雅黑" w:eastAsia="微软雅黑" w:cs="仿宋"/>
                <w:kern w:val="0"/>
                <w:sz w:val="24"/>
                <w:highlight w:val="none"/>
                <w:lang w:bidi="ar"/>
              </w:rPr>
            </w:pPr>
            <w:r>
              <w:rPr>
                <w:rFonts w:hint="eastAsia" w:ascii="微软雅黑" w:hAnsi="微软雅黑" w:eastAsia="微软雅黑" w:cs="仿宋"/>
                <w:kern w:val="0"/>
                <w:sz w:val="24"/>
                <w:highlight w:val="none"/>
                <w:lang w:bidi="ar"/>
              </w:rPr>
              <w:t>2、满足《辽宁省水泥行业超低排放改造实施方案》辽环发〔2024〕14号文件内容要求。</w:t>
            </w:r>
          </w:p>
          <w:p w14:paraId="13119342">
            <w:pPr>
              <w:spacing w:line="300" w:lineRule="exact"/>
              <w:rPr>
                <w:rFonts w:ascii="微软雅黑" w:hAnsi="微软雅黑" w:eastAsia="微软雅黑" w:cs="仿宋"/>
                <w:kern w:val="0"/>
                <w:sz w:val="24"/>
                <w:highlight w:val="none"/>
                <w:lang w:bidi="ar"/>
              </w:rPr>
            </w:pPr>
            <w:r>
              <w:rPr>
                <w:rFonts w:hint="eastAsia" w:ascii="微软雅黑" w:hAnsi="微软雅黑" w:eastAsia="微软雅黑" w:cs="仿宋"/>
                <w:kern w:val="0"/>
                <w:sz w:val="24"/>
                <w:highlight w:val="none"/>
                <w:lang w:bidi="ar"/>
              </w:rPr>
              <w:t>3、满足《水泥企业超低排放控制技术指南》环办大气函〔2024〕209号</w:t>
            </w:r>
            <w:bookmarkStart w:id="227" w:name="OLE_LINK114"/>
            <w:r>
              <w:rPr>
                <w:rFonts w:hint="eastAsia" w:ascii="微软雅黑" w:hAnsi="微软雅黑" w:eastAsia="微软雅黑" w:cs="仿宋"/>
                <w:kern w:val="0"/>
                <w:sz w:val="24"/>
                <w:highlight w:val="none"/>
                <w:lang w:bidi="ar"/>
              </w:rPr>
              <w:t>文件内容要求。</w:t>
            </w:r>
            <w:bookmarkEnd w:id="227"/>
          </w:p>
          <w:p w14:paraId="33B3708C">
            <w:pPr>
              <w:spacing w:line="300" w:lineRule="exact"/>
              <w:rPr>
                <w:highlight w:val="none"/>
                <w:lang w:bidi="ar"/>
              </w:rPr>
            </w:pPr>
            <w:r>
              <w:rPr>
                <w:rFonts w:hint="eastAsia" w:ascii="微软雅黑" w:hAnsi="微软雅黑" w:eastAsia="微软雅黑" w:cs="仿宋"/>
                <w:kern w:val="0"/>
                <w:sz w:val="24"/>
                <w:highlight w:val="none"/>
                <w:lang w:bidi="ar"/>
              </w:rPr>
              <w:t>4、满足环保监管部门、超低排放评估专家组验收通过。</w:t>
            </w:r>
            <w:bookmarkEnd w:id="223"/>
            <w:bookmarkEnd w:id="224"/>
          </w:p>
        </w:tc>
      </w:tr>
      <w:tr w14:paraId="434A00C5">
        <w:tblPrEx>
          <w:tblCellMar>
            <w:top w:w="0" w:type="dxa"/>
            <w:left w:w="108" w:type="dxa"/>
            <w:bottom w:w="0" w:type="dxa"/>
            <w:right w:w="108" w:type="dxa"/>
          </w:tblCellMar>
        </w:tblPrEx>
        <w:trPr>
          <w:trHeight w:val="478" w:hRule="atLeast"/>
          <w:jc w:val="center"/>
        </w:trPr>
        <w:tc>
          <w:tcPr>
            <w:tcW w:w="758" w:type="dxa"/>
            <w:tcBorders>
              <w:top w:val="single" w:color="auto" w:sz="4" w:space="0"/>
              <w:left w:val="single" w:color="auto" w:sz="8" w:space="0"/>
              <w:bottom w:val="single" w:color="auto" w:sz="4" w:space="0"/>
              <w:right w:val="single" w:color="auto" w:sz="4" w:space="0"/>
            </w:tcBorders>
            <w:shd w:val="clear" w:color="auto" w:fill="auto"/>
            <w:vAlign w:val="center"/>
          </w:tcPr>
          <w:p w14:paraId="62C69283">
            <w:pPr>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2</w:t>
            </w:r>
          </w:p>
        </w:tc>
        <w:tc>
          <w:tcPr>
            <w:tcW w:w="3119" w:type="dxa"/>
            <w:tcBorders>
              <w:top w:val="single" w:color="auto" w:sz="4" w:space="0"/>
              <w:left w:val="nil"/>
              <w:bottom w:val="single" w:color="auto" w:sz="4" w:space="0"/>
              <w:right w:val="single" w:color="000000" w:sz="4" w:space="0"/>
            </w:tcBorders>
            <w:shd w:val="clear" w:color="auto" w:fill="auto"/>
            <w:vAlign w:val="center"/>
          </w:tcPr>
          <w:p w14:paraId="7CB72102">
            <w:pPr>
              <w:spacing w:line="300" w:lineRule="exact"/>
              <w:jc w:val="center"/>
              <w:rPr>
                <w:rFonts w:ascii="微软雅黑" w:hAnsi="微软雅黑" w:eastAsia="微软雅黑"/>
                <w:sz w:val="24"/>
                <w:highlight w:val="none"/>
              </w:rPr>
            </w:pPr>
            <w:bookmarkStart w:id="228" w:name="OLE_LINK100"/>
            <w:bookmarkStart w:id="229" w:name="OLE_LINK99"/>
            <w:r>
              <w:rPr>
                <w:rFonts w:hint="eastAsia" w:ascii="微软雅黑" w:hAnsi="微软雅黑" w:eastAsia="微软雅黑"/>
                <w:sz w:val="24"/>
                <w:highlight w:val="none"/>
              </w:rPr>
              <w:t>视频监控</w:t>
            </w:r>
            <w:bookmarkEnd w:id="228"/>
            <w:bookmarkEnd w:id="229"/>
            <w:r>
              <w:rPr>
                <w:rFonts w:hint="eastAsia" w:ascii="微软雅黑" w:hAnsi="微软雅黑" w:eastAsia="微软雅黑"/>
                <w:sz w:val="24"/>
                <w:highlight w:val="none"/>
              </w:rPr>
              <w:t>改造项目</w:t>
            </w:r>
          </w:p>
        </w:tc>
        <w:tc>
          <w:tcPr>
            <w:tcW w:w="850" w:type="dxa"/>
            <w:tcBorders>
              <w:top w:val="single" w:color="auto" w:sz="4" w:space="0"/>
              <w:left w:val="nil"/>
              <w:bottom w:val="single" w:color="auto" w:sz="4" w:space="0"/>
              <w:right w:val="single" w:color="auto" w:sz="4" w:space="0"/>
            </w:tcBorders>
            <w:shd w:val="clear" w:color="auto" w:fill="auto"/>
            <w:vAlign w:val="center"/>
          </w:tcPr>
          <w:p w14:paraId="09D34C08">
            <w:pPr>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个</w:t>
            </w:r>
          </w:p>
        </w:tc>
        <w:tc>
          <w:tcPr>
            <w:tcW w:w="990" w:type="dxa"/>
            <w:tcBorders>
              <w:top w:val="single" w:color="auto" w:sz="4" w:space="0"/>
              <w:left w:val="nil"/>
              <w:bottom w:val="single" w:color="auto" w:sz="4" w:space="0"/>
              <w:right w:val="single" w:color="auto" w:sz="4" w:space="0"/>
            </w:tcBorders>
            <w:shd w:val="clear" w:color="auto" w:fill="auto"/>
            <w:vAlign w:val="center"/>
          </w:tcPr>
          <w:p w14:paraId="383F8018">
            <w:pPr>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64</w:t>
            </w:r>
          </w:p>
        </w:tc>
        <w:tc>
          <w:tcPr>
            <w:tcW w:w="3730" w:type="dxa"/>
            <w:vMerge w:val="continue"/>
            <w:tcBorders>
              <w:left w:val="nil"/>
              <w:right w:val="single" w:color="auto" w:sz="8" w:space="0"/>
            </w:tcBorders>
            <w:shd w:val="clear" w:color="auto" w:fill="auto"/>
            <w:vAlign w:val="center"/>
          </w:tcPr>
          <w:p w14:paraId="018F93FF">
            <w:pPr>
              <w:spacing w:line="300" w:lineRule="exact"/>
              <w:rPr>
                <w:rFonts w:ascii="微软雅黑" w:hAnsi="微软雅黑" w:eastAsia="微软雅黑" w:cs="仿宋"/>
                <w:kern w:val="0"/>
                <w:sz w:val="24"/>
                <w:highlight w:val="none"/>
                <w:lang w:bidi="ar"/>
              </w:rPr>
            </w:pPr>
          </w:p>
        </w:tc>
      </w:tr>
      <w:tr w14:paraId="219DEB23">
        <w:tblPrEx>
          <w:tblCellMar>
            <w:top w:w="0" w:type="dxa"/>
            <w:left w:w="108" w:type="dxa"/>
            <w:bottom w:w="0" w:type="dxa"/>
            <w:right w:w="108" w:type="dxa"/>
          </w:tblCellMar>
        </w:tblPrEx>
        <w:trPr>
          <w:trHeight w:val="478" w:hRule="atLeast"/>
          <w:jc w:val="center"/>
        </w:trPr>
        <w:tc>
          <w:tcPr>
            <w:tcW w:w="758" w:type="dxa"/>
            <w:tcBorders>
              <w:top w:val="single" w:color="auto" w:sz="4" w:space="0"/>
              <w:left w:val="single" w:color="auto" w:sz="8" w:space="0"/>
              <w:bottom w:val="single" w:color="auto" w:sz="4" w:space="0"/>
              <w:right w:val="single" w:color="auto" w:sz="4" w:space="0"/>
            </w:tcBorders>
            <w:shd w:val="clear" w:color="auto" w:fill="auto"/>
            <w:vAlign w:val="center"/>
          </w:tcPr>
          <w:p w14:paraId="09BCFCCC">
            <w:pPr>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3</w:t>
            </w:r>
          </w:p>
        </w:tc>
        <w:tc>
          <w:tcPr>
            <w:tcW w:w="3119" w:type="dxa"/>
            <w:tcBorders>
              <w:top w:val="single" w:color="auto" w:sz="4" w:space="0"/>
              <w:left w:val="nil"/>
              <w:bottom w:val="single" w:color="auto" w:sz="4" w:space="0"/>
              <w:right w:val="single" w:color="000000" w:sz="4" w:space="0"/>
            </w:tcBorders>
            <w:shd w:val="clear" w:color="auto" w:fill="auto"/>
            <w:vAlign w:val="center"/>
          </w:tcPr>
          <w:p w14:paraId="4DD940D1">
            <w:pPr>
              <w:spacing w:line="300" w:lineRule="exact"/>
              <w:jc w:val="center"/>
              <w:rPr>
                <w:rFonts w:ascii="微软雅黑" w:hAnsi="微软雅黑" w:eastAsia="微软雅黑"/>
                <w:sz w:val="24"/>
                <w:highlight w:val="none"/>
              </w:rPr>
            </w:pPr>
            <w:r>
              <w:rPr>
                <w:rFonts w:hint="eastAsia" w:ascii="微软雅黑" w:hAnsi="微软雅黑" w:eastAsia="微软雅黑"/>
                <w:sz w:val="24"/>
                <w:highlight w:val="none"/>
              </w:rPr>
              <w:t>门禁系统建设项目</w:t>
            </w:r>
          </w:p>
        </w:tc>
        <w:tc>
          <w:tcPr>
            <w:tcW w:w="850" w:type="dxa"/>
            <w:tcBorders>
              <w:top w:val="single" w:color="auto" w:sz="4" w:space="0"/>
              <w:left w:val="nil"/>
              <w:bottom w:val="single" w:color="auto" w:sz="4" w:space="0"/>
              <w:right w:val="single" w:color="auto" w:sz="4" w:space="0"/>
            </w:tcBorders>
            <w:shd w:val="clear" w:color="auto" w:fill="auto"/>
            <w:vAlign w:val="center"/>
          </w:tcPr>
          <w:p w14:paraId="6A87C393">
            <w:pPr>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套</w:t>
            </w:r>
          </w:p>
        </w:tc>
        <w:tc>
          <w:tcPr>
            <w:tcW w:w="990" w:type="dxa"/>
            <w:tcBorders>
              <w:top w:val="single" w:color="auto" w:sz="4" w:space="0"/>
              <w:left w:val="nil"/>
              <w:bottom w:val="single" w:color="auto" w:sz="4" w:space="0"/>
              <w:right w:val="single" w:color="auto" w:sz="4" w:space="0"/>
            </w:tcBorders>
            <w:shd w:val="clear" w:color="auto" w:fill="auto"/>
            <w:vAlign w:val="center"/>
          </w:tcPr>
          <w:p w14:paraId="3E27A6CE">
            <w:pPr>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2</w:t>
            </w:r>
          </w:p>
        </w:tc>
        <w:tc>
          <w:tcPr>
            <w:tcW w:w="3730" w:type="dxa"/>
            <w:vMerge w:val="continue"/>
            <w:tcBorders>
              <w:left w:val="nil"/>
              <w:right w:val="single" w:color="auto" w:sz="8" w:space="0"/>
            </w:tcBorders>
            <w:shd w:val="clear" w:color="auto" w:fill="auto"/>
            <w:vAlign w:val="center"/>
          </w:tcPr>
          <w:p w14:paraId="06622489">
            <w:pPr>
              <w:spacing w:line="300" w:lineRule="exact"/>
              <w:rPr>
                <w:rFonts w:ascii="微软雅黑" w:hAnsi="微软雅黑" w:eastAsia="微软雅黑" w:cs="仿宋"/>
                <w:kern w:val="0"/>
                <w:sz w:val="24"/>
                <w:highlight w:val="none"/>
                <w:lang w:bidi="ar"/>
              </w:rPr>
            </w:pPr>
          </w:p>
        </w:tc>
      </w:tr>
      <w:tr w14:paraId="0A1C00B9">
        <w:tblPrEx>
          <w:tblCellMar>
            <w:top w:w="0" w:type="dxa"/>
            <w:left w:w="108" w:type="dxa"/>
            <w:bottom w:w="0" w:type="dxa"/>
            <w:right w:w="108" w:type="dxa"/>
          </w:tblCellMar>
        </w:tblPrEx>
        <w:trPr>
          <w:trHeight w:val="478" w:hRule="atLeast"/>
          <w:jc w:val="center"/>
        </w:trPr>
        <w:tc>
          <w:tcPr>
            <w:tcW w:w="758" w:type="dxa"/>
            <w:tcBorders>
              <w:top w:val="single" w:color="auto" w:sz="4" w:space="0"/>
              <w:left w:val="single" w:color="auto" w:sz="8" w:space="0"/>
              <w:bottom w:val="single" w:color="auto" w:sz="4" w:space="0"/>
              <w:right w:val="single" w:color="auto" w:sz="4" w:space="0"/>
            </w:tcBorders>
            <w:shd w:val="clear" w:color="auto" w:fill="auto"/>
            <w:vAlign w:val="center"/>
          </w:tcPr>
          <w:p w14:paraId="53AA3C0E">
            <w:pPr>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4</w:t>
            </w:r>
          </w:p>
        </w:tc>
        <w:tc>
          <w:tcPr>
            <w:tcW w:w="3119" w:type="dxa"/>
            <w:tcBorders>
              <w:top w:val="single" w:color="auto" w:sz="4" w:space="0"/>
              <w:left w:val="nil"/>
              <w:bottom w:val="single" w:color="auto" w:sz="4" w:space="0"/>
              <w:right w:val="single" w:color="000000" w:sz="4" w:space="0"/>
            </w:tcBorders>
            <w:shd w:val="clear" w:color="auto" w:fill="auto"/>
            <w:vAlign w:val="center"/>
          </w:tcPr>
          <w:p w14:paraId="7B7DABC5">
            <w:pPr>
              <w:spacing w:line="300" w:lineRule="exact"/>
              <w:jc w:val="center"/>
              <w:rPr>
                <w:rFonts w:ascii="微软雅黑" w:hAnsi="微软雅黑" w:eastAsia="微软雅黑"/>
                <w:sz w:val="24"/>
                <w:highlight w:val="none"/>
              </w:rPr>
            </w:pPr>
            <w:r>
              <w:rPr>
                <w:rFonts w:hint="eastAsia" w:ascii="微软雅黑" w:hAnsi="微软雅黑" w:eastAsia="微软雅黑"/>
                <w:sz w:val="24"/>
                <w:highlight w:val="none"/>
              </w:rPr>
              <w:t>洗车机智能化改造项目</w:t>
            </w:r>
          </w:p>
        </w:tc>
        <w:tc>
          <w:tcPr>
            <w:tcW w:w="850" w:type="dxa"/>
            <w:tcBorders>
              <w:top w:val="single" w:color="auto" w:sz="4" w:space="0"/>
              <w:left w:val="nil"/>
              <w:bottom w:val="single" w:color="auto" w:sz="4" w:space="0"/>
              <w:right w:val="single" w:color="auto" w:sz="4" w:space="0"/>
            </w:tcBorders>
            <w:shd w:val="clear" w:color="auto" w:fill="auto"/>
            <w:vAlign w:val="center"/>
          </w:tcPr>
          <w:p w14:paraId="77612678">
            <w:pPr>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台</w:t>
            </w:r>
          </w:p>
        </w:tc>
        <w:tc>
          <w:tcPr>
            <w:tcW w:w="990" w:type="dxa"/>
            <w:tcBorders>
              <w:top w:val="single" w:color="auto" w:sz="4" w:space="0"/>
              <w:left w:val="nil"/>
              <w:bottom w:val="single" w:color="auto" w:sz="4" w:space="0"/>
              <w:right w:val="single" w:color="auto" w:sz="4" w:space="0"/>
            </w:tcBorders>
            <w:shd w:val="clear" w:color="auto" w:fill="auto"/>
            <w:vAlign w:val="center"/>
          </w:tcPr>
          <w:p w14:paraId="57FA8566">
            <w:pPr>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3</w:t>
            </w:r>
          </w:p>
        </w:tc>
        <w:tc>
          <w:tcPr>
            <w:tcW w:w="3730" w:type="dxa"/>
            <w:vMerge w:val="continue"/>
            <w:tcBorders>
              <w:left w:val="nil"/>
              <w:right w:val="single" w:color="auto" w:sz="8" w:space="0"/>
            </w:tcBorders>
            <w:shd w:val="clear" w:color="auto" w:fill="auto"/>
            <w:vAlign w:val="center"/>
          </w:tcPr>
          <w:p w14:paraId="39A88D1A">
            <w:pPr>
              <w:spacing w:line="300" w:lineRule="exact"/>
              <w:rPr>
                <w:rFonts w:ascii="微软雅黑" w:hAnsi="微软雅黑" w:eastAsia="微软雅黑" w:cs="仿宋"/>
                <w:kern w:val="0"/>
                <w:sz w:val="24"/>
                <w:highlight w:val="none"/>
                <w:lang w:bidi="ar"/>
              </w:rPr>
            </w:pPr>
          </w:p>
        </w:tc>
      </w:tr>
      <w:tr w14:paraId="3C21D0E9">
        <w:tblPrEx>
          <w:tblCellMar>
            <w:top w:w="0" w:type="dxa"/>
            <w:left w:w="108" w:type="dxa"/>
            <w:bottom w:w="0" w:type="dxa"/>
            <w:right w:w="108" w:type="dxa"/>
          </w:tblCellMar>
        </w:tblPrEx>
        <w:trPr>
          <w:trHeight w:val="478" w:hRule="atLeast"/>
          <w:jc w:val="center"/>
        </w:trPr>
        <w:tc>
          <w:tcPr>
            <w:tcW w:w="758" w:type="dxa"/>
            <w:tcBorders>
              <w:top w:val="single" w:color="auto" w:sz="4" w:space="0"/>
              <w:left w:val="single" w:color="auto" w:sz="8" w:space="0"/>
              <w:bottom w:val="single" w:color="auto" w:sz="4" w:space="0"/>
              <w:right w:val="single" w:color="auto" w:sz="4" w:space="0"/>
            </w:tcBorders>
            <w:shd w:val="clear" w:color="auto" w:fill="auto"/>
            <w:vAlign w:val="center"/>
          </w:tcPr>
          <w:p w14:paraId="0A9CC1A3">
            <w:pPr>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5</w:t>
            </w:r>
          </w:p>
        </w:tc>
        <w:tc>
          <w:tcPr>
            <w:tcW w:w="3119" w:type="dxa"/>
            <w:tcBorders>
              <w:top w:val="single" w:color="auto" w:sz="4" w:space="0"/>
              <w:left w:val="nil"/>
              <w:bottom w:val="single" w:color="auto" w:sz="4" w:space="0"/>
              <w:right w:val="single" w:color="000000" w:sz="4" w:space="0"/>
            </w:tcBorders>
            <w:shd w:val="clear" w:color="auto" w:fill="auto"/>
            <w:vAlign w:val="center"/>
          </w:tcPr>
          <w:p w14:paraId="17C27C08">
            <w:pPr>
              <w:spacing w:line="300" w:lineRule="exact"/>
              <w:jc w:val="center"/>
              <w:rPr>
                <w:rFonts w:ascii="微软雅黑" w:hAnsi="微软雅黑" w:eastAsia="微软雅黑"/>
                <w:sz w:val="24"/>
                <w:highlight w:val="none"/>
              </w:rPr>
            </w:pPr>
            <w:r>
              <w:rPr>
                <w:rFonts w:hint="eastAsia" w:ascii="微软雅黑" w:hAnsi="微软雅黑" w:eastAsia="微软雅黑"/>
                <w:sz w:val="24"/>
                <w:highlight w:val="none"/>
              </w:rPr>
              <w:t>喷淋新增及改造项目</w:t>
            </w:r>
          </w:p>
        </w:tc>
        <w:tc>
          <w:tcPr>
            <w:tcW w:w="850" w:type="dxa"/>
            <w:tcBorders>
              <w:top w:val="single" w:color="auto" w:sz="4" w:space="0"/>
              <w:left w:val="nil"/>
              <w:bottom w:val="single" w:color="auto" w:sz="4" w:space="0"/>
              <w:right w:val="single" w:color="auto" w:sz="4" w:space="0"/>
            </w:tcBorders>
            <w:shd w:val="clear" w:color="auto" w:fill="auto"/>
            <w:vAlign w:val="center"/>
          </w:tcPr>
          <w:p w14:paraId="3353F0BD">
            <w:pPr>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套</w:t>
            </w:r>
          </w:p>
        </w:tc>
        <w:tc>
          <w:tcPr>
            <w:tcW w:w="990" w:type="dxa"/>
            <w:tcBorders>
              <w:top w:val="single" w:color="auto" w:sz="4" w:space="0"/>
              <w:left w:val="nil"/>
              <w:bottom w:val="single" w:color="auto" w:sz="4" w:space="0"/>
              <w:right w:val="single" w:color="auto" w:sz="4" w:space="0"/>
            </w:tcBorders>
            <w:shd w:val="clear" w:color="auto" w:fill="auto"/>
            <w:vAlign w:val="center"/>
          </w:tcPr>
          <w:p w14:paraId="3AD828D9">
            <w:pPr>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6</w:t>
            </w:r>
          </w:p>
        </w:tc>
        <w:tc>
          <w:tcPr>
            <w:tcW w:w="3730" w:type="dxa"/>
            <w:vMerge w:val="continue"/>
            <w:tcBorders>
              <w:left w:val="nil"/>
              <w:right w:val="single" w:color="auto" w:sz="8" w:space="0"/>
            </w:tcBorders>
            <w:shd w:val="clear" w:color="auto" w:fill="auto"/>
            <w:vAlign w:val="center"/>
          </w:tcPr>
          <w:p w14:paraId="39B1B305">
            <w:pPr>
              <w:spacing w:line="300" w:lineRule="exact"/>
              <w:rPr>
                <w:rFonts w:ascii="微软雅黑" w:hAnsi="微软雅黑" w:eastAsia="微软雅黑" w:cs="仿宋"/>
                <w:kern w:val="0"/>
                <w:sz w:val="24"/>
                <w:highlight w:val="none"/>
                <w:lang w:bidi="ar"/>
              </w:rPr>
            </w:pPr>
          </w:p>
        </w:tc>
      </w:tr>
      <w:tr w14:paraId="026536CA">
        <w:tblPrEx>
          <w:tblCellMar>
            <w:top w:w="0" w:type="dxa"/>
            <w:left w:w="108" w:type="dxa"/>
            <w:bottom w:w="0" w:type="dxa"/>
            <w:right w:w="108" w:type="dxa"/>
          </w:tblCellMar>
        </w:tblPrEx>
        <w:trPr>
          <w:trHeight w:val="471" w:hRule="atLeast"/>
          <w:jc w:val="center"/>
        </w:trPr>
        <w:tc>
          <w:tcPr>
            <w:tcW w:w="758" w:type="dxa"/>
            <w:tcBorders>
              <w:top w:val="single" w:color="auto" w:sz="4" w:space="0"/>
              <w:left w:val="single" w:color="auto" w:sz="8" w:space="0"/>
              <w:bottom w:val="single" w:color="auto" w:sz="4" w:space="0"/>
              <w:right w:val="single" w:color="auto" w:sz="4" w:space="0"/>
            </w:tcBorders>
            <w:shd w:val="clear" w:color="auto" w:fill="auto"/>
            <w:vAlign w:val="center"/>
          </w:tcPr>
          <w:p w14:paraId="0B264584">
            <w:pPr>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6</w:t>
            </w:r>
          </w:p>
        </w:tc>
        <w:tc>
          <w:tcPr>
            <w:tcW w:w="3119" w:type="dxa"/>
            <w:tcBorders>
              <w:top w:val="single" w:color="auto" w:sz="4" w:space="0"/>
              <w:left w:val="nil"/>
              <w:bottom w:val="single" w:color="auto" w:sz="4" w:space="0"/>
              <w:right w:val="single" w:color="000000" w:sz="4" w:space="0"/>
            </w:tcBorders>
            <w:shd w:val="clear" w:color="auto" w:fill="auto"/>
            <w:vAlign w:val="center"/>
          </w:tcPr>
          <w:p w14:paraId="4A5D7223">
            <w:pPr>
              <w:spacing w:line="300" w:lineRule="exact"/>
              <w:jc w:val="center"/>
              <w:rPr>
                <w:rFonts w:ascii="微软雅黑" w:hAnsi="微软雅黑" w:eastAsia="微软雅黑"/>
                <w:sz w:val="24"/>
                <w:highlight w:val="none"/>
              </w:rPr>
            </w:pPr>
            <w:r>
              <w:rPr>
                <w:rFonts w:hint="eastAsia" w:ascii="微软雅黑" w:hAnsi="微软雅黑" w:eastAsia="微软雅黑"/>
                <w:sz w:val="24"/>
                <w:highlight w:val="none"/>
              </w:rPr>
              <w:t>装运DCS改造项目</w:t>
            </w:r>
          </w:p>
        </w:tc>
        <w:tc>
          <w:tcPr>
            <w:tcW w:w="850" w:type="dxa"/>
            <w:tcBorders>
              <w:top w:val="single" w:color="auto" w:sz="4" w:space="0"/>
              <w:left w:val="nil"/>
              <w:bottom w:val="single" w:color="auto" w:sz="4" w:space="0"/>
              <w:right w:val="single" w:color="auto" w:sz="4" w:space="0"/>
            </w:tcBorders>
            <w:shd w:val="clear" w:color="auto" w:fill="auto"/>
            <w:vAlign w:val="center"/>
          </w:tcPr>
          <w:p w14:paraId="67089197">
            <w:pPr>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项</w:t>
            </w:r>
          </w:p>
        </w:tc>
        <w:tc>
          <w:tcPr>
            <w:tcW w:w="990" w:type="dxa"/>
            <w:tcBorders>
              <w:top w:val="single" w:color="auto" w:sz="4" w:space="0"/>
              <w:left w:val="nil"/>
              <w:bottom w:val="single" w:color="auto" w:sz="4" w:space="0"/>
              <w:right w:val="single" w:color="auto" w:sz="4" w:space="0"/>
            </w:tcBorders>
            <w:shd w:val="clear" w:color="auto" w:fill="auto"/>
            <w:vAlign w:val="center"/>
          </w:tcPr>
          <w:p w14:paraId="37284DCB">
            <w:pPr>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4</w:t>
            </w:r>
          </w:p>
        </w:tc>
        <w:tc>
          <w:tcPr>
            <w:tcW w:w="3730" w:type="dxa"/>
            <w:vMerge w:val="continue"/>
            <w:tcBorders>
              <w:left w:val="nil"/>
              <w:right w:val="single" w:color="auto" w:sz="8" w:space="0"/>
            </w:tcBorders>
            <w:shd w:val="clear" w:color="auto" w:fill="auto"/>
            <w:vAlign w:val="center"/>
          </w:tcPr>
          <w:p w14:paraId="75558A42">
            <w:pPr>
              <w:spacing w:line="300" w:lineRule="exact"/>
              <w:rPr>
                <w:rFonts w:ascii="微软雅黑" w:hAnsi="微软雅黑" w:eastAsia="微软雅黑" w:cs="仿宋"/>
                <w:kern w:val="0"/>
                <w:sz w:val="24"/>
                <w:highlight w:val="none"/>
                <w:lang w:bidi="ar"/>
              </w:rPr>
            </w:pPr>
          </w:p>
        </w:tc>
      </w:tr>
      <w:tr w14:paraId="12959D16">
        <w:tblPrEx>
          <w:tblCellMar>
            <w:top w:w="0" w:type="dxa"/>
            <w:left w:w="108" w:type="dxa"/>
            <w:bottom w:w="0" w:type="dxa"/>
            <w:right w:w="108" w:type="dxa"/>
          </w:tblCellMar>
        </w:tblPrEx>
        <w:trPr>
          <w:trHeight w:val="407" w:hRule="atLeast"/>
          <w:jc w:val="center"/>
        </w:trPr>
        <w:tc>
          <w:tcPr>
            <w:tcW w:w="758" w:type="dxa"/>
            <w:tcBorders>
              <w:top w:val="single" w:color="auto" w:sz="4" w:space="0"/>
              <w:left w:val="single" w:color="auto" w:sz="8" w:space="0"/>
              <w:bottom w:val="single" w:color="auto" w:sz="4" w:space="0"/>
              <w:right w:val="single" w:color="auto" w:sz="4" w:space="0"/>
            </w:tcBorders>
            <w:shd w:val="clear" w:color="auto" w:fill="auto"/>
            <w:vAlign w:val="center"/>
          </w:tcPr>
          <w:p w14:paraId="6C575883">
            <w:pPr>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7</w:t>
            </w:r>
          </w:p>
        </w:tc>
        <w:tc>
          <w:tcPr>
            <w:tcW w:w="3119" w:type="dxa"/>
            <w:tcBorders>
              <w:top w:val="single" w:color="auto" w:sz="4" w:space="0"/>
              <w:left w:val="nil"/>
              <w:bottom w:val="single" w:color="auto" w:sz="4" w:space="0"/>
              <w:right w:val="single" w:color="000000" w:sz="4" w:space="0"/>
            </w:tcBorders>
            <w:shd w:val="clear" w:color="auto" w:fill="auto"/>
            <w:vAlign w:val="center"/>
          </w:tcPr>
          <w:p w14:paraId="155F937C">
            <w:pPr>
              <w:spacing w:line="300" w:lineRule="exact"/>
              <w:jc w:val="center"/>
              <w:rPr>
                <w:rFonts w:ascii="微软雅黑" w:hAnsi="微软雅黑" w:eastAsia="微软雅黑"/>
                <w:sz w:val="24"/>
                <w:highlight w:val="none"/>
              </w:rPr>
            </w:pPr>
            <w:r>
              <w:rPr>
                <w:rFonts w:hint="eastAsia" w:ascii="微软雅黑" w:hAnsi="微软雅黑" w:eastAsia="微软雅黑"/>
                <w:sz w:val="24"/>
                <w:highlight w:val="none"/>
              </w:rPr>
              <w:t>电缆敷设项目</w:t>
            </w:r>
          </w:p>
        </w:tc>
        <w:tc>
          <w:tcPr>
            <w:tcW w:w="850" w:type="dxa"/>
            <w:tcBorders>
              <w:top w:val="single" w:color="auto" w:sz="4" w:space="0"/>
              <w:left w:val="nil"/>
              <w:bottom w:val="single" w:color="auto" w:sz="4" w:space="0"/>
              <w:right w:val="single" w:color="auto" w:sz="4" w:space="0"/>
            </w:tcBorders>
            <w:shd w:val="clear" w:color="auto" w:fill="auto"/>
            <w:vAlign w:val="center"/>
          </w:tcPr>
          <w:p w14:paraId="0ABF7CF8">
            <w:pPr>
              <w:spacing w:line="300" w:lineRule="exact"/>
              <w:jc w:val="center"/>
              <w:rPr>
                <w:rFonts w:ascii="微软雅黑" w:hAnsi="微软雅黑" w:eastAsia="微软雅黑" w:cs="宋体"/>
                <w:kern w:val="0"/>
                <w:sz w:val="24"/>
                <w:highlight w:val="none"/>
              </w:rPr>
            </w:pPr>
            <w:bookmarkStart w:id="230" w:name="OLE_LINK58"/>
            <w:bookmarkStart w:id="231" w:name="OLE_LINK59"/>
            <w:r>
              <w:rPr>
                <w:rFonts w:hint="eastAsia" w:ascii="微软雅黑" w:hAnsi="微软雅黑" w:eastAsia="微软雅黑" w:cs="宋体"/>
                <w:kern w:val="0"/>
                <w:sz w:val="24"/>
                <w:highlight w:val="none"/>
              </w:rPr>
              <w:t>项</w:t>
            </w:r>
            <w:bookmarkEnd w:id="230"/>
            <w:bookmarkEnd w:id="231"/>
          </w:p>
        </w:tc>
        <w:tc>
          <w:tcPr>
            <w:tcW w:w="990" w:type="dxa"/>
            <w:tcBorders>
              <w:top w:val="single" w:color="auto" w:sz="4" w:space="0"/>
              <w:left w:val="nil"/>
              <w:bottom w:val="single" w:color="auto" w:sz="4" w:space="0"/>
              <w:right w:val="single" w:color="auto" w:sz="4" w:space="0"/>
            </w:tcBorders>
            <w:shd w:val="clear" w:color="auto" w:fill="auto"/>
            <w:vAlign w:val="center"/>
          </w:tcPr>
          <w:p w14:paraId="5FAE3E19">
            <w:pPr>
              <w:spacing w:line="300" w:lineRule="exact"/>
              <w:jc w:val="center"/>
              <w:rPr>
                <w:rFonts w:ascii="微软雅黑" w:hAnsi="微软雅黑" w:eastAsia="微软雅黑" w:cs="宋体"/>
                <w:kern w:val="0"/>
                <w:sz w:val="24"/>
                <w:highlight w:val="none"/>
              </w:rPr>
            </w:pPr>
            <w:r>
              <w:rPr>
                <w:rFonts w:hint="eastAsia" w:ascii="微软雅黑" w:hAnsi="微软雅黑" w:eastAsia="微软雅黑" w:cs="宋体"/>
                <w:kern w:val="0"/>
                <w:sz w:val="24"/>
                <w:highlight w:val="none"/>
              </w:rPr>
              <w:t>3</w:t>
            </w:r>
          </w:p>
        </w:tc>
        <w:tc>
          <w:tcPr>
            <w:tcW w:w="3730" w:type="dxa"/>
            <w:vMerge w:val="continue"/>
            <w:tcBorders>
              <w:left w:val="nil"/>
              <w:bottom w:val="single" w:color="auto" w:sz="4" w:space="0"/>
              <w:right w:val="single" w:color="auto" w:sz="8" w:space="0"/>
            </w:tcBorders>
            <w:shd w:val="clear" w:color="auto" w:fill="auto"/>
            <w:vAlign w:val="center"/>
          </w:tcPr>
          <w:p w14:paraId="4F8A30A2">
            <w:pPr>
              <w:spacing w:line="300" w:lineRule="exact"/>
              <w:rPr>
                <w:rFonts w:ascii="微软雅黑" w:hAnsi="微软雅黑" w:eastAsia="微软雅黑" w:cs="仿宋"/>
                <w:kern w:val="0"/>
                <w:sz w:val="24"/>
                <w:highlight w:val="none"/>
                <w:lang w:bidi="ar"/>
              </w:rPr>
            </w:pPr>
          </w:p>
        </w:tc>
      </w:tr>
      <w:bookmarkEnd w:id="220"/>
    </w:tbl>
    <w:p w14:paraId="0709FA37">
      <w:pPr>
        <w:spacing w:line="400" w:lineRule="exact"/>
        <w:ind w:firstLine="480" w:firstLineChars="200"/>
        <w:rPr>
          <w:rFonts w:ascii="微软雅黑" w:hAnsi="微软雅黑" w:eastAsia="微软雅黑"/>
          <w:b/>
          <w:sz w:val="24"/>
        </w:rPr>
      </w:pPr>
      <w:r>
        <w:rPr>
          <w:rFonts w:hint="eastAsia" w:ascii="微软雅黑" w:hAnsi="微软雅黑" w:eastAsia="微软雅黑"/>
          <w:b/>
          <w:sz w:val="24"/>
        </w:rPr>
        <w:t>二、</w:t>
      </w:r>
      <w:bookmarkStart w:id="232" w:name="OLE_LINK33"/>
      <w:bookmarkStart w:id="233" w:name="OLE_LINK30"/>
      <w:r>
        <w:rPr>
          <w:rFonts w:hint="eastAsia" w:ascii="微软雅黑" w:hAnsi="微软雅黑" w:eastAsia="微软雅黑"/>
          <w:b/>
          <w:sz w:val="24"/>
        </w:rPr>
        <w:t>超低排放全厂环境管控平台</w:t>
      </w:r>
      <w:bookmarkEnd w:id="232"/>
      <w:bookmarkEnd w:id="233"/>
      <w:r>
        <w:rPr>
          <w:rFonts w:hint="eastAsia" w:ascii="微软雅黑" w:hAnsi="微软雅黑" w:eastAsia="微软雅黑"/>
          <w:b/>
          <w:sz w:val="24"/>
        </w:rPr>
        <w:t>建设项目</w:t>
      </w:r>
    </w:p>
    <w:p w14:paraId="2ADA1AF4">
      <w:pPr>
        <w:spacing w:line="400" w:lineRule="exact"/>
        <w:ind w:firstLine="480" w:firstLineChars="200"/>
        <w:rPr>
          <w:rFonts w:ascii="微软雅黑" w:hAnsi="微软雅黑" w:eastAsia="微软雅黑"/>
          <w:sz w:val="24"/>
        </w:rPr>
      </w:pPr>
      <w:r>
        <w:rPr>
          <w:rFonts w:hint="eastAsia" w:ascii="微软雅黑" w:hAnsi="微软雅黑" w:eastAsia="微软雅黑"/>
          <w:sz w:val="24"/>
        </w:rPr>
        <w:t>1、平台功能要求</w:t>
      </w:r>
    </w:p>
    <w:p w14:paraId="299B1D77">
      <w:pPr>
        <w:pStyle w:val="28"/>
        <w:ind w:firstLine="480" w:firstLineChars="200"/>
        <w:rPr>
          <w:rFonts w:ascii="微软雅黑" w:hAnsi="微软雅黑" w:eastAsia="微软雅黑"/>
          <w:color w:val="auto"/>
        </w:rPr>
      </w:pPr>
      <w:r>
        <w:rPr>
          <w:rFonts w:hint="eastAsia" w:ascii="微软雅黑" w:hAnsi="微软雅黑" w:eastAsia="微软雅黑"/>
          <w:color w:val="auto"/>
        </w:rPr>
        <w:t>平台建设单位负责从ABB DCS系统、装运局控罗克韦尔 AB PLC系统、脱销西门子WINCC系统提取需要的数据。</w:t>
      </w:r>
    </w:p>
    <w:tbl>
      <w:tblPr>
        <w:tblStyle w:val="22"/>
        <w:tblW w:w="4718" w:type="pct"/>
        <w:jc w:val="center"/>
        <w:tblLayout w:type="fixed"/>
        <w:tblCellMar>
          <w:top w:w="0" w:type="dxa"/>
          <w:left w:w="108" w:type="dxa"/>
          <w:bottom w:w="0" w:type="dxa"/>
          <w:right w:w="108" w:type="dxa"/>
        </w:tblCellMar>
      </w:tblPr>
      <w:tblGrid>
        <w:gridCol w:w="686"/>
        <w:gridCol w:w="1604"/>
        <w:gridCol w:w="6740"/>
      </w:tblGrid>
      <w:tr w14:paraId="73511913">
        <w:tblPrEx>
          <w:tblCellMar>
            <w:top w:w="0" w:type="dxa"/>
            <w:left w:w="108" w:type="dxa"/>
            <w:bottom w:w="0" w:type="dxa"/>
            <w:right w:w="108" w:type="dxa"/>
          </w:tblCellMar>
        </w:tblPrEx>
        <w:trPr>
          <w:trHeight w:val="285" w:hRule="atLeast"/>
          <w:jc w:val="center"/>
        </w:trPr>
        <w:tc>
          <w:tcPr>
            <w:tcW w:w="380" w:type="pct"/>
            <w:tcBorders>
              <w:top w:val="single" w:color="auto" w:sz="4" w:space="0"/>
              <w:left w:val="single" w:color="auto" w:sz="4" w:space="0"/>
              <w:bottom w:val="single" w:color="000000" w:sz="4" w:space="0"/>
              <w:right w:val="single" w:color="000000" w:sz="4" w:space="0"/>
            </w:tcBorders>
            <w:shd w:val="clear" w:color="auto" w:fill="auto"/>
            <w:vAlign w:val="center"/>
          </w:tcPr>
          <w:p w14:paraId="3B3119B6">
            <w:pPr>
              <w:widowControl/>
              <w:spacing w:line="300" w:lineRule="exact"/>
              <w:jc w:val="center"/>
              <w:textAlignment w:val="center"/>
              <w:rPr>
                <w:rFonts w:ascii="微软雅黑" w:hAnsi="微软雅黑" w:eastAsia="微软雅黑" w:cs="仿宋"/>
                <w:sz w:val="24"/>
              </w:rPr>
            </w:pPr>
            <w:bookmarkStart w:id="234" w:name="_Hlk199687204"/>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074D1">
            <w:pPr>
              <w:widowControl/>
              <w:spacing w:line="300" w:lineRule="exact"/>
              <w:jc w:val="center"/>
              <w:textAlignment w:val="center"/>
              <w:rPr>
                <w:rFonts w:ascii="微软雅黑" w:hAnsi="微软雅黑" w:eastAsia="微软雅黑" w:cs="仿宋"/>
                <w:sz w:val="24"/>
              </w:rPr>
            </w:pPr>
            <w:r>
              <w:rPr>
                <w:rFonts w:hint="eastAsia" w:ascii="微软雅黑" w:hAnsi="微软雅黑" w:eastAsia="微软雅黑" w:cs="仿宋"/>
                <w:kern w:val="0"/>
                <w:sz w:val="24"/>
                <w:lang w:bidi="ar"/>
              </w:rPr>
              <w:t>功能</w:t>
            </w:r>
          </w:p>
        </w:tc>
        <w:tc>
          <w:tcPr>
            <w:tcW w:w="3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913C">
            <w:pPr>
              <w:widowControl/>
              <w:spacing w:line="300" w:lineRule="exact"/>
              <w:textAlignment w:val="center"/>
              <w:rPr>
                <w:rFonts w:ascii="微软雅黑" w:hAnsi="微软雅黑" w:eastAsia="微软雅黑" w:cs="仿宋"/>
                <w:sz w:val="24"/>
              </w:rPr>
            </w:pPr>
          </w:p>
        </w:tc>
      </w:tr>
      <w:tr w14:paraId="092327AA">
        <w:tblPrEx>
          <w:tblCellMar>
            <w:top w:w="0" w:type="dxa"/>
            <w:left w:w="108" w:type="dxa"/>
            <w:bottom w:w="0" w:type="dxa"/>
            <w:right w:w="108" w:type="dxa"/>
          </w:tblCellMar>
        </w:tblPrEx>
        <w:trPr>
          <w:trHeight w:val="1140" w:hRule="atLeast"/>
          <w:jc w:val="center"/>
        </w:trPr>
        <w:tc>
          <w:tcPr>
            <w:tcW w:w="38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0B891F11">
            <w:pPr>
              <w:widowControl/>
              <w:spacing w:line="300" w:lineRule="exact"/>
              <w:jc w:val="center"/>
              <w:textAlignment w:val="center"/>
              <w:rPr>
                <w:rFonts w:ascii="微软雅黑" w:hAnsi="微软雅黑" w:eastAsia="微软雅黑" w:cs="仿宋"/>
                <w:sz w:val="24"/>
              </w:rPr>
            </w:pPr>
            <w:bookmarkStart w:id="235" w:name="_Hlk209960700"/>
          </w:p>
        </w:tc>
        <w:tc>
          <w:tcPr>
            <w:tcW w:w="887" w:type="pct"/>
            <w:vMerge w:val="restart"/>
            <w:tcBorders>
              <w:top w:val="single" w:color="000000" w:sz="4" w:space="0"/>
              <w:left w:val="single" w:color="000000" w:sz="4" w:space="0"/>
              <w:right w:val="single" w:color="000000" w:sz="4" w:space="0"/>
            </w:tcBorders>
            <w:shd w:val="clear" w:color="auto" w:fill="auto"/>
            <w:vAlign w:val="center"/>
          </w:tcPr>
          <w:p w14:paraId="76A83BAA">
            <w:pPr>
              <w:widowControl/>
              <w:spacing w:line="300" w:lineRule="exact"/>
              <w:jc w:val="center"/>
              <w:textAlignment w:val="center"/>
              <w:rPr>
                <w:rFonts w:ascii="微软雅黑" w:hAnsi="微软雅黑" w:eastAsia="微软雅黑" w:cs="仿宋"/>
                <w:sz w:val="24"/>
              </w:rPr>
            </w:pPr>
            <w:r>
              <w:rPr>
                <w:rFonts w:hint="eastAsia" w:ascii="微软雅黑" w:hAnsi="微软雅黑" w:eastAsia="微软雅黑" w:cs="仿宋"/>
                <w:kern w:val="0"/>
                <w:sz w:val="24"/>
                <w:lang w:bidi="ar"/>
              </w:rPr>
              <w:t>三维实景图</w:t>
            </w:r>
          </w:p>
        </w:tc>
        <w:tc>
          <w:tcPr>
            <w:tcW w:w="3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B639C">
            <w:pPr>
              <w:widowControl/>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超低排放全厂环境管控平台3D 地图技术要求:采用手工建模L3级别，构建大于 0.5 米的模型结构，最小观察距离 5-25 米，最大观察距离 10KM 模型结 构，最大允许省略尺寸 5 米(允许省略建筑不重要的 建筑凹凸立面)。采用多角度航拍和地面设备拍摄， 正射影像厂区管道图像不低于4800万像素。</w:t>
            </w:r>
          </w:p>
        </w:tc>
      </w:tr>
      <w:tr w14:paraId="02F3A49A">
        <w:tblPrEx>
          <w:tblCellMar>
            <w:top w:w="0" w:type="dxa"/>
            <w:left w:w="108" w:type="dxa"/>
            <w:bottom w:w="0" w:type="dxa"/>
            <w:right w:w="108" w:type="dxa"/>
          </w:tblCellMar>
        </w:tblPrEx>
        <w:trPr>
          <w:trHeight w:val="855" w:hRule="atLeast"/>
          <w:jc w:val="center"/>
        </w:trPr>
        <w:tc>
          <w:tcPr>
            <w:tcW w:w="3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D1EF22F">
            <w:pPr>
              <w:spacing w:line="300" w:lineRule="exact"/>
              <w:jc w:val="center"/>
              <w:rPr>
                <w:rFonts w:ascii="微软雅黑" w:hAnsi="微软雅黑" w:eastAsia="微软雅黑" w:cs="仿宋"/>
                <w:sz w:val="24"/>
              </w:rPr>
            </w:pPr>
          </w:p>
        </w:tc>
        <w:tc>
          <w:tcPr>
            <w:tcW w:w="887" w:type="pct"/>
            <w:vMerge w:val="continue"/>
            <w:tcBorders>
              <w:left w:val="single" w:color="000000" w:sz="4" w:space="0"/>
              <w:right w:val="single" w:color="000000" w:sz="4" w:space="0"/>
            </w:tcBorders>
            <w:shd w:val="clear" w:color="auto" w:fill="auto"/>
            <w:vAlign w:val="center"/>
          </w:tcPr>
          <w:p w14:paraId="58020931">
            <w:pPr>
              <w:spacing w:line="300" w:lineRule="exact"/>
              <w:jc w:val="center"/>
              <w:rPr>
                <w:rFonts w:ascii="微软雅黑" w:hAnsi="微软雅黑" w:eastAsia="微软雅黑" w:cs="仿宋"/>
                <w:sz w:val="24"/>
              </w:rPr>
            </w:pPr>
          </w:p>
        </w:tc>
        <w:tc>
          <w:tcPr>
            <w:tcW w:w="3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0EB2">
            <w:pPr>
              <w:widowControl/>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支持缩放、拉近、旋转等镜头控制操作，支持 POI点位数据叠加，能直观展示厂区三维地图及主要监测点位位置及状态，作为对外迎检、参观的一个窗口，使到访人员通过该窗口就能了解到企业相关的环保监测治理概况，并将关键生产参数及亮点工程进行突出介绍。</w:t>
            </w:r>
          </w:p>
        </w:tc>
      </w:tr>
      <w:tr w14:paraId="468CAEC2">
        <w:tblPrEx>
          <w:tblCellMar>
            <w:top w:w="0" w:type="dxa"/>
            <w:left w:w="108" w:type="dxa"/>
            <w:bottom w:w="0" w:type="dxa"/>
            <w:right w:w="108" w:type="dxa"/>
          </w:tblCellMar>
        </w:tblPrEx>
        <w:trPr>
          <w:trHeight w:val="1277" w:hRule="atLeast"/>
          <w:jc w:val="center"/>
        </w:trPr>
        <w:tc>
          <w:tcPr>
            <w:tcW w:w="3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18A99D7">
            <w:pPr>
              <w:spacing w:line="300" w:lineRule="exact"/>
              <w:jc w:val="center"/>
              <w:rPr>
                <w:rFonts w:ascii="微软雅黑" w:hAnsi="微软雅黑" w:eastAsia="微软雅黑" w:cs="仿宋"/>
                <w:sz w:val="24"/>
              </w:rPr>
            </w:pPr>
          </w:p>
        </w:tc>
        <w:tc>
          <w:tcPr>
            <w:tcW w:w="887" w:type="pct"/>
            <w:vMerge w:val="continue"/>
            <w:tcBorders>
              <w:left w:val="single" w:color="000000" w:sz="4" w:space="0"/>
              <w:right w:val="single" w:color="000000" w:sz="4" w:space="0"/>
            </w:tcBorders>
            <w:shd w:val="clear" w:color="auto" w:fill="auto"/>
            <w:vAlign w:val="center"/>
          </w:tcPr>
          <w:p w14:paraId="3D44B5BF">
            <w:pPr>
              <w:spacing w:line="300" w:lineRule="exact"/>
              <w:jc w:val="center"/>
              <w:rPr>
                <w:rFonts w:ascii="微软雅黑" w:hAnsi="微软雅黑" w:eastAsia="微软雅黑" w:cs="仿宋"/>
                <w:sz w:val="24"/>
              </w:rPr>
            </w:pPr>
          </w:p>
        </w:tc>
        <w:tc>
          <w:tcPr>
            <w:tcW w:w="3731" w:type="pct"/>
            <w:tcBorders>
              <w:top w:val="single" w:color="000000" w:sz="4" w:space="0"/>
              <w:left w:val="single" w:color="000000" w:sz="4" w:space="0"/>
              <w:right w:val="single" w:color="000000" w:sz="4" w:space="0"/>
            </w:tcBorders>
            <w:shd w:val="clear" w:color="auto" w:fill="auto"/>
            <w:vAlign w:val="center"/>
          </w:tcPr>
          <w:p w14:paraId="4ECE9C34">
            <w:pPr>
              <w:widowControl/>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将监测设备、视频监控和环保车辆等叠加至 3D 模型上，通过不同的图标、颜色等表现各点位的状态、位置信息，直观呈现厂区环境参数热力分布，点击各点位能实现各设备数据和视频查看。</w:t>
            </w:r>
          </w:p>
        </w:tc>
      </w:tr>
      <w:tr w14:paraId="2FC325A2">
        <w:tblPrEx>
          <w:tblCellMar>
            <w:top w:w="0" w:type="dxa"/>
            <w:left w:w="108" w:type="dxa"/>
            <w:bottom w:w="0" w:type="dxa"/>
            <w:right w:w="108" w:type="dxa"/>
          </w:tblCellMar>
        </w:tblPrEx>
        <w:trPr>
          <w:trHeight w:val="1074" w:hRule="atLeast"/>
          <w:jc w:val="center"/>
        </w:trPr>
        <w:tc>
          <w:tcPr>
            <w:tcW w:w="3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5C07213">
            <w:pPr>
              <w:spacing w:line="300" w:lineRule="exact"/>
              <w:jc w:val="center"/>
              <w:rPr>
                <w:rFonts w:ascii="微软雅黑" w:hAnsi="微软雅黑" w:eastAsia="微软雅黑" w:cs="仿宋"/>
                <w:sz w:val="24"/>
              </w:rPr>
            </w:pPr>
          </w:p>
        </w:tc>
        <w:tc>
          <w:tcPr>
            <w:tcW w:w="887" w:type="pct"/>
            <w:tcBorders>
              <w:top w:val="single" w:color="auto" w:sz="4" w:space="0"/>
              <w:left w:val="single" w:color="000000" w:sz="4" w:space="0"/>
              <w:right w:val="single" w:color="000000" w:sz="4" w:space="0"/>
            </w:tcBorders>
            <w:shd w:val="clear" w:color="auto" w:fill="auto"/>
            <w:vAlign w:val="center"/>
          </w:tcPr>
          <w:p w14:paraId="33647947">
            <w:pPr>
              <w:spacing w:line="300" w:lineRule="exact"/>
              <w:jc w:val="center"/>
              <w:rPr>
                <w:rFonts w:ascii="微软雅黑" w:hAnsi="微软雅黑" w:eastAsia="微软雅黑" w:cs="仿宋"/>
                <w:sz w:val="24"/>
              </w:rPr>
            </w:pPr>
            <w:r>
              <w:rPr>
                <w:rFonts w:hint="eastAsia" w:ascii="微软雅黑" w:hAnsi="微软雅黑" w:eastAsia="微软雅黑" w:cs="仿宋"/>
                <w:sz w:val="24"/>
              </w:rPr>
              <w:t>视频显示</w:t>
            </w:r>
          </w:p>
        </w:tc>
        <w:tc>
          <w:tcPr>
            <w:tcW w:w="3731" w:type="pct"/>
            <w:tcBorders>
              <w:top w:val="single" w:color="000000" w:sz="4" w:space="0"/>
              <w:left w:val="single" w:color="000000" w:sz="4" w:space="0"/>
              <w:right w:val="single" w:color="000000" w:sz="4" w:space="0"/>
            </w:tcBorders>
            <w:shd w:val="clear" w:color="auto" w:fill="auto"/>
            <w:vAlign w:val="center"/>
          </w:tcPr>
          <w:p w14:paraId="5807263F">
            <w:pPr>
              <w:widowControl/>
              <w:spacing w:line="300" w:lineRule="exact"/>
              <w:textAlignment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能够以多宫格的形式将摄像机数据接入平台上，可以调用、回放全部环保的相关视频。</w:t>
            </w:r>
          </w:p>
          <w:p w14:paraId="3A4666D0">
            <w:pPr>
              <w:widowControl/>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支持视频内容的预览、回放、放大、缩小，能够随时进行视频抓图。</w:t>
            </w:r>
          </w:p>
        </w:tc>
      </w:tr>
      <w:tr w14:paraId="79C611F9">
        <w:tblPrEx>
          <w:tblCellMar>
            <w:top w:w="0" w:type="dxa"/>
            <w:left w:w="108" w:type="dxa"/>
            <w:bottom w:w="0" w:type="dxa"/>
            <w:right w:w="108" w:type="dxa"/>
          </w:tblCellMar>
        </w:tblPrEx>
        <w:trPr>
          <w:trHeight w:val="1840" w:hRule="atLeast"/>
          <w:jc w:val="center"/>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ABABF">
            <w:pPr>
              <w:widowControl/>
              <w:spacing w:line="300" w:lineRule="exact"/>
              <w:jc w:val="center"/>
              <w:textAlignment w:val="center"/>
              <w:rPr>
                <w:rFonts w:ascii="微软雅黑" w:hAnsi="微软雅黑" w:eastAsia="微软雅黑" w:cs="仿宋"/>
                <w:sz w:val="24"/>
              </w:rPr>
            </w:pPr>
            <w:r>
              <w:rPr>
                <w:rFonts w:hint="eastAsia" w:ascii="微软雅黑" w:hAnsi="微软雅黑" w:eastAsia="微软雅黑" w:cs="仿宋"/>
                <w:kern w:val="0"/>
                <w:sz w:val="24"/>
                <w:lang w:bidi="ar"/>
              </w:rPr>
              <w:t>无组织监管</w:t>
            </w:r>
          </w:p>
        </w:tc>
        <w:tc>
          <w:tcPr>
            <w:tcW w:w="887" w:type="pct"/>
            <w:tcBorders>
              <w:top w:val="single" w:color="000000" w:sz="4" w:space="0"/>
              <w:left w:val="single" w:color="000000" w:sz="4" w:space="0"/>
              <w:right w:val="single" w:color="000000" w:sz="4" w:space="0"/>
            </w:tcBorders>
            <w:shd w:val="clear" w:color="auto" w:fill="auto"/>
            <w:vAlign w:val="center"/>
          </w:tcPr>
          <w:p w14:paraId="7F8C0422">
            <w:pPr>
              <w:widowControl/>
              <w:spacing w:line="300" w:lineRule="exact"/>
              <w:jc w:val="center"/>
              <w:textAlignment w:val="center"/>
              <w:rPr>
                <w:rFonts w:ascii="微软雅黑" w:hAnsi="微软雅黑" w:eastAsia="微软雅黑" w:cs="仿宋"/>
                <w:sz w:val="24"/>
              </w:rPr>
            </w:pPr>
            <w:r>
              <w:rPr>
                <w:rFonts w:hint="eastAsia" w:ascii="微软雅黑" w:hAnsi="微软雅黑" w:eastAsia="微软雅黑" w:cs="仿宋"/>
                <w:kern w:val="0"/>
                <w:sz w:val="24"/>
                <w:lang w:bidi="ar"/>
              </w:rPr>
              <w:t>数据监测</w:t>
            </w:r>
          </w:p>
        </w:tc>
        <w:tc>
          <w:tcPr>
            <w:tcW w:w="3731" w:type="pct"/>
            <w:tcBorders>
              <w:top w:val="single" w:color="000000" w:sz="4" w:space="0"/>
              <w:left w:val="single" w:color="000000" w:sz="4" w:space="0"/>
              <w:right w:val="single" w:color="000000" w:sz="4" w:space="0"/>
            </w:tcBorders>
            <w:shd w:val="clear" w:color="auto" w:fill="auto"/>
            <w:vAlign w:val="center"/>
          </w:tcPr>
          <w:p w14:paraId="7CBD8C11">
            <w:pPr>
              <w:widowControl/>
              <w:spacing w:line="300" w:lineRule="exact"/>
              <w:textAlignment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记录如雾炮抑尘、洗车机等无组织治理设施的启停状态和运行参数，如电流、流量、水压等。</w:t>
            </w:r>
          </w:p>
          <w:p w14:paraId="1F4F2B56">
            <w:pPr>
              <w:widowControl/>
              <w:spacing w:line="300" w:lineRule="exact"/>
              <w:textAlignment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提供无组织监测设备的历史数据查询功能。支持按点位名称和时间进行查询和检索，能实现日月年报表、历史趋势、曲线图展示，支持数据导出。</w:t>
            </w:r>
          </w:p>
          <w:p w14:paraId="36E877D2">
            <w:pPr>
              <w:widowControl/>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存储时间不少于5年。</w:t>
            </w:r>
          </w:p>
        </w:tc>
      </w:tr>
      <w:tr w14:paraId="2791E48F">
        <w:tblPrEx>
          <w:tblCellMar>
            <w:top w:w="0" w:type="dxa"/>
            <w:left w:w="108" w:type="dxa"/>
            <w:bottom w:w="0" w:type="dxa"/>
            <w:right w:w="108" w:type="dxa"/>
          </w:tblCellMar>
        </w:tblPrEx>
        <w:trPr>
          <w:trHeight w:val="1140"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5B475">
            <w:pPr>
              <w:spacing w:line="300" w:lineRule="exact"/>
              <w:jc w:val="center"/>
              <w:rPr>
                <w:rFonts w:ascii="微软雅黑" w:hAnsi="微软雅黑" w:eastAsia="微软雅黑" w:cs="仿宋"/>
                <w:sz w:val="24"/>
              </w:rPr>
            </w:pP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46F52">
            <w:pPr>
              <w:widowControl/>
              <w:spacing w:line="300" w:lineRule="exact"/>
              <w:jc w:val="center"/>
              <w:textAlignment w:val="center"/>
              <w:rPr>
                <w:rFonts w:ascii="微软雅黑" w:hAnsi="微软雅黑" w:eastAsia="微软雅黑" w:cs="仿宋"/>
                <w:sz w:val="24"/>
              </w:rPr>
            </w:pPr>
            <w:r>
              <w:rPr>
                <w:rFonts w:hint="eastAsia" w:ascii="微软雅黑" w:hAnsi="微软雅黑" w:eastAsia="微软雅黑" w:cs="仿宋"/>
                <w:kern w:val="0"/>
                <w:sz w:val="24"/>
                <w:lang w:bidi="ar"/>
              </w:rPr>
              <w:t>无组织排放源清单</w:t>
            </w:r>
          </w:p>
        </w:tc>
        <w:tc>
          <w:tcPr>
            <w:tcW w:w="3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038B">
            <w:pPr>
              <w:widowControl/>
              <w:spacing w:line="300" w:lineRule="exact"/>
              <w:textAlignment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按照政策要求，对梳理出的无组织排放源清单各点位运行信号集中采集。</w:t>
            </w:r>
          </w:p>
          <w:p w14:paraId="42BDE101">
            <w:pPr>
              <w:widowControl/>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根据无组织排放源名称、单元、工序、编号等多方式进行筛选查询，</w:t>
            </w:r>
            <w:bookmarkStart w:id="236" w:name="OLE_LINK80"/>
            <w:r>
              <w:rPr>
                <w:rFonts w:hint="eastAsia" w:ascii="微软雅黑" w:hAnsi="微软雅黑" w:eastAsia="微软雅黑" w:cs="仿宋"/>
                <w:kern w:val="0"/>
                <w:sz w:val="24"/>
                <w:lang w:bidi="ar"/>
              </w:rPr>
              <w:t>包括设施基本信息、设施运行情况、污染治理设施运行情况等内容</w:t>
            </w:r>
            <w:bookmarkEnd w:id="236"/>
            <w:r>
              <w:rPr>
                <w:rFonts w:hint="eastAsia" w:ascii="微软雅黑" w:hAnsi="微软雅黑" w:eastAsia="微软雅黑" w:cs="仿宋"/>
                <w:kern w:val="0"/>
                <w:sz w:val="24"/>
                <w:lang w:bidi="ar"/>
              </w:rPr>
              <w:t>。</w:t>
            </w:r>
          </w:p>
        </w:tc>
      </w:tr>
      <w:tr w14:paraId="2F198CA4">
        <w:tblPrEx>
          <w:tblCellMar>
            <w:top w:w="0" w:type="dxa"/>
            <w:left w:w="108" w:type="dxa"/>
            <w:bottom w:w="0" w:type="dxa"/>
            <w:right w:w="108" w:type="dxa"/>
          </w:tblCellMar>
        </w:tblPrEx>
        <w:trPr>
          <w:trHeight w:val="570"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3E704">
            <w:pPr>
              <w:spacing w:line="300" w:lineRule="exact"/>
              <w:jc w:val="center"/>
              <w:rPr>
                <w:rFonts w:ascii="微软雅黑" w:hAnsi="微软雅黑" w:eastAsia="微软雅黑" w:cs="仿宋"/>
                <w:sz w:val="24"/>
              </w:rPr>
            </w:pP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6E95">
            <w:pPr>
              <w:widowControl/>
              <w:spacing w:line="300" w:lineRule="exact"/>
              <w:jc w:val="center"/>
              <w:textAlignment w:val="center"/>
              <w:rPr>
                <w:rFonts w:ascii="微软雅黑" w:hAnsi="微软雅黑" w:eastAsia="微软雅黑" w:cs="仿宋"/>
                <w:sz w:val="24"/>
              </w:rPr>
            </w:pPr>
            <w:r>
              <w:rPr>
                <w:rFonts w:hint="eastAsia" w:ascii="微软雅黑" w:hAnsi="微软雅黑" w:eastAsia="微软雅黑" w:cs="仿宋"/>
                <w:kern w:val="0"/>
                <w:sz w:val="24"/>
                <w:lang w:bidi="ar"/>
              </w:rPr>
              <w:t>洗车机智能化改造</w:t>
            </w:r>
          </w:p>
        </w:tc>
        <w:tc>
          <w:tcPr>
            <w:tcW w:w="3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9FEA2">
            <w:pPr>
              <w:widowControl/>
              <w:spacing w:line="300" w:lineRule="exact"/>
              <w:textAlignment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洗车台可采集记录每辆车的车牌号，采集洗车机运行信号（车抬杆信号、出车抬杆信号、水泵启停信号）记录开始洗车时间、洗车结束时间，采集水量、水压信号，生成洗车台账记录，洗车实时视频或车辆清洗照片，实现车辆清洗记录的闭环展示。</w:t>
            </w:r>
          </w:p>
          <w:p w14:paraId="28E8A289">
            <w:pPr>
              <w:widowControl/>
              <w:spacing w:line="300" w:lineRule="exact"/>
              <w:textAlignment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能自动甄别未通过洗车机的违规车辆并对其违规行为进行记录及平台告警，可联动门禁系统管控对应车辆禁止出厂。</w:t>
            </w:r>
          </w:p>
          <w:p w14:paraId="4C9E3ADB">
            <w:pPr>
              <w:widowControl/>
              <w:spacing w:line="300" w:lineRule="exact"/>
              <w:textAlignment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预留新建洗车台采集功能。</w:t>
            </w:r>
          </w:p>
        </w:tc>
      </w:tr>
      <w:bookmarkEnd w:id="235"/>
      <w:tr w14:paraId="541E48E4">
        <w:tblPrEx>
          <w:tblCellMar>
            <w:top w:w="0" w:type="dxa"/>
            <w:left w:w="108" w:type="dxa"/>
            <w:bottom w:w="0" w:type="dxa"/>
            <w:right w:w="108" w:type="dxa"/>
          </w:tblCellMar>
        </w:tblPrEx>
        <w:trPr>
          <w:trHeight w:val="570"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99D84">
            <w:pPr>
              <w:spacing w:line="300" w:lineRule="exact"/>
              <w:jc w:val="center"/>
              <w:rPr>
                <w:rFonts w:ascii="微软雅黑" w:hAnsi="微软雅黑" w:eastAsia="微软雅黑" w:cs="仿宋"/>
                <w:sz w:val="24"/>
              </w:rPr>
            </w:pP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5A74E">
            <w:pPr>
              <w:widowControl/>
              <w:spacing w:line="300" w:lineRule="exact"/>
              <w:jc w:val="center"/>
              <w:textAlignment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 xml:space="preserve">环保清洁车 GPS </w:t>
            </w:r>
          </w:p>
        </w:tc>
        <w:tc>
          <w:tcPr>
            <w:tcW w:w="3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5571">
            <w:pPr>
              <w:widowControl/>
              <w:spacing w:line="300" w:lineRule="exact"/>
              <w:textAlignment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安装车辆定位（GPS）装置，基于3D地图，将企业现有环卫车车辆位置信息传输至智能管控平台。</w:t>
            </w:r>
          </w:p>
          <w:p w14:paraId="7D20E0E4">
            <w:pPr>
              <w:widowControl/>
              <w:spacing w:line="300" w:lineRule="exact"/>
              <w:textAlignment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记录环保清洁车辆当日、累计工作次数、历史工作情况。</w:t>
            </w:r>
          </w:p>
          <w:p w14:paraId="002D1BEE">
            <w:pPr>
              <w:widowControl/>
              <w:spacing w:line="300" w:lineRule="exact"/>
              <w:textAlignment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能够及时掌握厂区内的环保车辆的位置，便于环保清洁车辆的管理，可发送指令，及时调度。</w:t>
            </w:r>
          </w:p>
          <w:p w14:paraId="484942E4">
            <w:pPr>
              <w:widowControl/>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可实现环保车辆历史轨迹存储和回放，调度记录。</w:t>
            </w:r>
          </w:p>
        </w:tc>
      </w:tr>
      <w:tr w14:paraId="2807B98E">
        <w:tblPrEx>
          <w:tblCellMar>
            <w:top w:w="0" w:type="dxa"/>
            <w:left w:w="108" w:type="dxa"/>
            <w:bottom w:w="0" w:type="dxa"/>
            <w:right w:w="108" w:type="dxa"/>
          </w:tblCellMar>
        </w:tblPrEx>
        <w:trPr>
          <w:trHeight w:val="570"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2F289">
            <w:pPr>
              <w:spacing w:line="300" w:lineRule="exact"/>
              <w:jc w:val="center"/>
              <w:rPr>
                <w:rFonts w:ascii="微软雅黑" w:hAnsi="微软雅黑" w:eastAsia="微软雅黑" w:cs="仿宋"/>
                <w:sz w:val="24"/>
              </w:rPr>
            </w:pP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B2C89">
            <w:pPr>
              <w:widowControl/>
              <w:spacing w:line="300" w:lineRule="exact"/>
              <w:jc w:val="center"/>
              <w:textAlignment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喷淋改造</w:t>
            </w:r>
          </w:p>
        </w:tc>
        <w:tc>
          <w:tcPr>
            <w:tcW w:w="3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9A627">
            <w:pPr>
              <w:widowControl/>
              <w:spacing w:line="300" w:lineRule="exact"/>
              <w:textAlignment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平台通过采集到的电压、电流、水压、水量等数据， 实时监测生产设备及治污设施运行信息及时发现 生产设备运行时的异常情况。</w:t>
            </w:r>
          </w:p>
        </w:tc>
      </w:tr>
      <w:tr w14:paraId="507B4E7A">
        <w:tblPrEx>
          <w:tblCellMar>
            <w:top w:w="0" w:type="dxa"/>
            <w:left w:w="108" w:type="dxa"/>
            <w:bottom w:w="0" w:type="dxa"/>
            <w:right w:w="108" w:type="dxa"/>
          </w:tblCellMar>
        </w:tblPrEx>
        <w:trPr>
          <w:trHeight w:val="699" w:hRule="atLeast"/>
          <w:jc w:val="center"/>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C96AA">
            <w:pPr>
              <w:widowControl/>
              <w:spacing w:line="300" w:lineRule="exact"/>
              <w:jc w:val="center"/>
              <w:textAlignment w:val="center"/>
              <w:rPr>
                <w:rFonts w:ascii="微软雅黑" w:hAnsi="微软雅黑" w:eastAsia="微软雅黑" w:cs="仿宋"/>
                <w:sz w:val="24"/>
              </w:rPr>
            </w:pPr>
            <w:bookmarkStart w:id="237" w:name="_Hlk209960553"/>
            <w:r>
              <w:rPr>
                <w:rFonts w:hint="eastAsia" w:ascii="微软雅黑" w:hAnsi="微软雅黑" w:eastAsia="微软雅黑" w:cs="仿宋"/>
                <w:kern w:val="0"/>
                <w:sz w:val="24"/>
                <w:lang w:bidi="ar"/>
              </w:rPr>
              <w:t>有组织监管</w:t>
            </w: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537D1">
            <w:pPr>
              <w:widowControl/>
              <w:spacing w:line="300" w:lineRule="exact"/>
              <w:jc w:val="center"/>
              <w:textAlignment w:val="center"/>
              <w:rPr>
                <w:rFonts w:ascii="微软雅黑" w:hAnsi="微软雅黑" w:eastAsia="微软雅黑" w:cs="仿宋"/>
                <w:sz w:val="24"/>
              </w:rPr>
            </w:pPr>
            <w:bookmarkStart w:id="238" w:name="OLE_LINK55"/>
            <w:r>
              <w:rPr>
                <w:rFonts w:hint="eastAsia" w:ascii="微软雅黑" w:hAnsi="微软雅黑" w:eastAsia="微软雅黑" w:cs="仿宋"/>
                <w:kern w:val="0"/>
                <w:sz w:val="24"/>
                <w:lang w:bidi="ar"/>
              </w:rPr>
              <w:t>数据监测</w:t>
            </w:r>
            <w:bookmarkEnd w:id="238"/>
          </w:p>
        </w:tc>
        <w:tc>
          <w:tcPr>
            <w:tcW w:w="3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E8206">
            <w:pPr>
              <w:widowControl/>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将政策要求的有组织DCS信号接入平台侧进行数据归集展示，可依据需求集成各工段的DCS工艺流程图在平台侧集中展示。</w:t>
            </w:r>
          </w:p>
        </w:tc>
      </w:tr>
      <w:tr w14:paraId="5217085F">
        <w:tblPrEx>
          <w:tblCellMar>
            <w:top w:w="0" w:type="dxa"/>
            <w:left w:w="108" w:type="dxa"/>
            <w:bottom w:w="0" w:type="dxa"/>
            <w:right w:w="108" w:type="dxa"/>
          </w:tblCellMar>
        </w:tblPrEx>
        <w:trPr>
          <w:trHeight w:val="285"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9FA2E">
            <w:pPr>
              <w:spacing w:line="300" w:lineRule="exact"/>
              <w:jc w:val="center"/>
              <w:rPr>
                <w:rFonts w:ascii="微软雅黑" w:hAnsi="微软雅黑" w:eastAsia="微软雅黑" w:cs="仿宋"/>
                <w:sz w:val="24"/>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DA407">
            <w:pPr>
              <w:spacing w:line="300" w:lineRule="exact"/>
              <w:jc w:val="center"/>
              <w:rPr>
                <w:rFonts w:ascii="微软雅黑" w:hAnsi="微软雅黑" w:eastAsia="微软雅黑" w:cs="仿宋"/>
                <w:sz w:val="24"/>
              </w:rPr>
            </w:pPr>
          </w:p>
        </w:tc>
        <w:tc>
          <w:tcPr>
            <w:tcW w:w="3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E114">
            <w:pPr>
              <w:widowControl/>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以表格及趋势图的方式实时展示平台接入CEMS监测设备的实时数据、小时数据。</w:t>
            </w:r>
          </w:p>
        </w:tc>
      </w:tr>
      <w:tr w14:paraId="4063FC8E">
        <w:tblPrEx>
          <w:tblCellMar>
            <w:top w:w="0" w:type="dxa"/>
            <w:left w:w="108" w:type="dxa"/>
            <w:bottom w:w="0" w:type="dxa"/>
            <w:right w:w="108" w:type="dxa"/>
          </w:tblCellMar>
        </w:tblPrEx>
        <w:trPr>
          <w:trHeight w:val="570"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88BDE">
            <w:pPr>
              <w:spacing w:line="300" w:lineRule="exact"/>
              <w:jc w:val="center"/>
              <w:rPr>
                <w:rFonts w:ascii="微软雅黑" w:hAnsi="微软雅黑" w:eastAsia="微软雅黑" w:cs="仿宋"/>
                <w:sz w:val="24"/>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F24C3">
            <w:pPr>
              <w:spacing w:line="300" w:lineRule="exact"/>
              <w:jc w:val="center"/>
              <w:rPr>
                <w:rFonts w:ascii="微软雅黑" w:hAnsi="微软雅黑" w:eastAsia="微软雅黑" w:cs="仿宋"/>
                <w:sz w:val="24"/>
              </w:rPr>
            </w:pPr>
          </w:p>
        </w:tc>
        <w:tc>
          <w:tcPr>
            <w:tcW w:w="3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2627B">
            <w:pPr>
              <w:widowControl/>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提供有组织</w:t>
            </w:r>
            <w:bookmarkStart w:id="239" w:name="OLE_LINK81"/>
            <w:r>
              <w:rPr>
                <w:rFonts w:hint="eastAsia" w:ascii="微软雅黑" w:hAnsi="微软雅黑" w:eastAsia="微软雅黑" w:cs="仿宋"/>
                <w:kern w:val="0"/>
                <w:sz w:val="24"/>
                <w:lang w:bidi="ar"/>
              </w:rPr>
              <w:t>CEMS</w:t>
            </w:r>
            <w:bookmarkEnd w:id="239"/>
            <w:r>
              <w:rPr>
                <w:rFonts w:hint="eastAsia" w:ascii="微软雅黑" w:hAnsi="微软雅黑" w:eastAsia="微软雅黑" w:cs="仿宋"/>
                <w:kern w:val="0"/>
                <w:sz w:val="24"/>
                <w:lang w:bidi="ar"/>
              </w:rPr>
              <w:t>历史数据查询功能，支持按点位名称和时间进行查询和检索，能实现日月年报表、历史趋势、曲线图展示，支持数据导出。</w:t>
            </w:r>
          </w:p>
        </w:tc>
      </w:tr>
      <w:tr w14:paraId="52A676EE">
        <w:tblPrEx>
          <w:tblCellMar>
            <w:top w:w="0" w:type="dxa"/>
            <w:left w:w="108" w:type="dxa"/>
            <w:bottom w:w="0" w:type="dxa"/>
            <w:right w:w="108" w:type="dxa"/>
          </w:tblCellMar>
        </w:tblPrEx>
        <w:trPr>
          <w:trHeight w:val="855"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FCBAE">
            <w:pPr>
              <w:spacing w:line="300" w:lineRule="exact"/>
              <w:jc w:val="center"/>
              <w:rPr>
                <w:rFonts w:ascii="微软雅黑" w:hAnsi="微软雅黑" w:eastAsia="微软雅黑" w:cs="仿宋"/>
                <w:sz w:val="24"/>
              </w:rPr>
            </w:pP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D586">
            <w:pPr>
              <w:widowControl/>
              <w:spacing w:line="300" w:lineRule="exact"/>
              <w:jc w:val="center"/>
              <w:textAlignment w:val="center"/>
              <w:rPr>
                <w:rFonts w:ascii="微软雅黑" w:hAnsi="微软雅黑" w:eastAsia="微软雅黑" w:cs="仿宋"/>
                <w:sz w:val="24"/>
              </w:rPr>
            </w:pPr>
            <w:r>
              <w:rPr>
                <w:rFonts w:hint="eastAsia" w:ascii="微软雅黑" w:hAnsi="微软雅黑" w:eastAsia="微软雅黑" w:cs="仿宋"/>
                <w:kern w:val="0"/>
                <w:sz w:val="24"/>
                <w:lang w:bidi="ar"/>
              </w:rPr>
              <w:t>超标预警</w:t>
            </w:r>
          </w:p>
        </w:tc>
        <w:tc>
          <w:tcPr>
            <w:tcW w:w="3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4B11">
            <w:pPr>
              <w:widowControl/>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平台需要记录CEMS监测设备的分钟值数据（1分钟上报一次），依据分钟值的数据趋势判断CEMS小时均值的超标情况，如存在超标风险根据企业提供的组织架构按照严重情况进行报警信息推送。</w:t>
            </w:r>
          </w:p>
        </w:tc>
      </w:tr>
      <w:bookmarkEnd w:id="237"/>
      <w:tr w14:paraId="318C1CF7">
        <w:tblPrEx>
          <w:tblCellMar>
            <w:top w:w="0" w:type="dxa"/>
            <w:left w:w="108" w:type="dxa"/>
            <w:bottom w:w="0" w:type="dxa"/>
            <w:right w:w="108" w:type="dxa"/>
          </w:tblCellMar>
        </w:tblPrEx>
        <w:trPr>
          <w:trHeight w:val="712"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00148">
            <w:pPr>
              <w:spacing w:line="300" w:lineRule="exact"/>
              <w:jc w:val="center"/>
              <w:rPr>
                <w:rFonts w:ascii="微软雅黑" w:hAnsi="微软雅黑" w:eastAsia="微软雅黑" w:cs="仿宋"/>
                <w:sz w:val="24"/>
              </w:rPr>
            </w:pP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4C0D9">
            <w:pPr>
              <w:widowControl/>
              <w:spacing w:line="300" w:lineRule="exact"/>
              <w:jc w:val="center"/>
              <w:textAlignment w:val="center"/>
              <w:rPr>
                <w:rFonts w:ascii="微软雅黑" w:hAnsi="微软雅黑" w:eastAsia="微软雅黑" w:cs="仿宋"/>
                <w:sz w:val="24"/>
              </w:rPr>
            </w:pPr>
            <w:r>
              <w:rPr>
                <w:rFonts w:hint="eastAsia" w:ascii="微软雅黑" w:hAnsi="微软雅黑" w:eastAsia="微软雅黑" w:cs="仿宋"/>
                <w:kern w:val="0"/>
                <w:sz w:val="24"/>
                <w:lang w:bidi="ar"/>
              </w:rPr>
              <w:t>污染物日排放量生产监测</w:t>
            </w:r>
          </w:p>
        </w:tc>
        <w:tc>
          <w:tcPr>
            <w:tcW w:w="3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F63A">
            <w:pPr>
              <w:widowControl/>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将企业全厂的有组织排放源进行统计，按污染源排放清单录入平台进行展示，统计有组织排放源的治理现状、监测现状、设施运行情况等内容。</w:t>
            </w:r>
          </w:p>
        </w:tc>
      </w:tr>
      <w:tr w14:paraId="3FF1C0A0">
        <w:tblPrEx>
          <w:tblCellMar>
            <w:top w:w="0" w:type="dxa"/>
            <w:left w:w="108" w:type="dxa"/>
            <w:bottom w:w="0" w:type="dxa"/>
            <w:right w:w="108" w:type="dxa"/>
          </w:tblCellMar>
        </w:tblPrEx>
        <w:trPr>
          <w:trHeight w:val="694"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F3566">
            <w:pPr>
              <w:spacing w:line="300" w:lineRule="exact"/>
              <w:jc w:val="center"/>
              <w:rPr>
                <w:rFonts w:ascii="微软雅黑" w:hAnsi="微软雅黑" w:eastAsia="微软雅黑" w:cs="仿宋"/>
                <w:sz w:val="24"/>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F6FDC">
            <w:pPr>
              <w:spacing w:line="300" w:lineRule="exact"/>
              <w:jc w:val="center"/>
              <w:rPr>
                <w:rFonts w:ascii="微软雅黑" w:hAnsi="微软雅黑" w:eastAsia="微软雅黑" w:cs="仿宋"/>
                <w:sz w:val="24"/>
              </w:rPr>
            </w:pPr>
          </w:p>
        </w:tc>
        <w:tc>
          <w:tcPr>
            <w:tcW w:w="3731" w:type="pct"/>
            <w:tcBorders>
              <w:top w:val="single" w:color="000000" w:sz="4" w:space="0"/>
              <w:left w:val="single" w:color="000000" w:sz="4" w:space="0"/>
              <w:right w:val="single" w:color="000000" w:sz="4" w:space="0"/>
            </w:tcBorders>
            <w:shd w:val="clear" w:color="auto" w:fill="auto"/>
            <w:vAlign w:val="center"/>
          </w:tcPr>
          <w:p w14:paraId="43E20EE7">
            <w:pPr>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可对</w:t>
            </w:r>
            <w:r>
              <w:rPr>
                <w:rFonts w:ascii="微软雅黑" w:hAnsi="微软雅黑" w:eastAsia="微软雅黑" w:cs="仿宋"/>
                <w:kern w:val="0"/>
                <w:sz w:val="24"/>
                <w:lang w:bidi="ar"/>
              </w:rPr>
              <w:t>CEMS</w:t>
            </w:r>
            <w:r>
              <w:rPr>
                <w:rFonts w:hint="eastAsia" w:ascii="微软雅黑" w:hAnsi="微软雅黑" w:eastAsia="微软雅黑" w:cs="仿宋"/>
                <w:kern w:val="0"/>
                <w:sz w:val="24"/>
                <w:lang w:bidi="ar"/>
              </w:rPr>
              <w:t>监测浓度与排放限值进行比较，并能够实现指定时间段内的达标统计。</w:t>
            </w:r>
          </w:p>
        </w:tc>
      </w:tr>
      <w:tr w14:paraId="02462900">
        <w:tblPrEx>
          <w:tblCellMar>
            <w:top w:w="0" w:type="dxa"/>
            <w:left w:w="108" w:type="dxa"/>
            <w:bottom w:w="0" w:type="dxa"/>
            <w:right w:w="108" w:type="dxa"/>
          </w:tblCellMar>
        </w:tblPrEx>
        <w:trPr>
          <w:trHeight w:val="977" w:hRule="atLeast"/>
          <w:jc w:val="center"/>
        </w:trPr>
        <w:tc>
          <w:tcPr>
            <w:tcW w:w="1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755D4">
            <w:pPr>
              <w:widowControl/>
              <w:spacing w:line="300" w:lineRule="exact"/>
              <w:jc w:val="center"/>
              <w:textAlignment w:val="center"/>
              <w:rPr>
                <w:rFonts w:ascii="微软雅黑" w:hAnsi="微软雅黑" w:eastAsia="微软雅黑" w:cs="仿宋"/>
                <w:sz w:val="24"/>
              </w:rPr>
            </w:pPr>
            <w:r>
              <w:rPr>
                <w:rFonts w:hint="eastAsia" w:ascii="微软雅黑" w:hAnsi="微软雅黑" w:eastAsia="微软雅黑" w:cs="仿宋"/>
                <w:kern w:val="0"/>
                <w:sz w:val="24"/>
                <w:lang w:bidi="ar"/>
              </w:rPr>
              <w:t>门禁系统</w:t>
            </w:r>
          </w:p>
          <w:p w14:paraId="18ADA8E8">
            <w:pPr>
              <w:widowControl/>
              <w:spacing w:line="300" w:lineRule="exact"/>
              <w:jc w:val="center"/>
              <w:textAlignment w:val="center"/>
              <w:rPr>
                <w:rFonts w:ascii="微软雅黑" w:hAnsi="微软雅黑" w:eastAsia="微软雅黑" w:cs="仿宋"/>
                <w:sz w:val="24"/>
              </w:rPr>
            </w:pPr>
          </w:p>
        </w:tc>
        <w:tc>
          <w:tcPr>
            <w:tcW w:w="3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B842">
            <w:pPr>
              <w:widowControl/>
              <w:spacing w:line="300" w:lineRule="exact"/>
              <w:textAlignment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根据车辆排放标准进行管控，防止不符合排放标准的车辆出入，能够显示和查询进出厂车辆的电子台账基本信息，可实时展示车牌、车辆运输货物品名、载荷量等重要物流信息。按照《关于做好水泥和焦化企业超低排放评估监测工作的通知》要求，门禁系统具备车辆信息审核和校验、实时统计核算清洁运输比例和车辆进出异常实时报警等功能。门禁及视频监控系统应与厂内一卡通系统关联，建立车辆进出厂历史记录电子台账，建设中道闸、摄像头等设备尽可能利旧。</w:t>
            </w:r>
            <w:r>
              <w:rPr>
                <w:rFonts w:ascii="微软雅黑" w:hAnsi="微软雅黑" w:eastAsia="微软雅黑" w:cs="仿宋"/>
                <w:kern w:val="0"/>
                <w:sz w:val="24"/>
                <w:lang w:bidi="ar"/>
              </w:rPr>
              <w:t xml:space="preserve"> </w:t>
            </w:r>
          </w:p>
          <w:p w14:paraId="0DBBA68E">
            <w:pPr>
              <w:widowControl/>
              <w:spacing w:line="300" w:lineRule="exact"/>
              <w:textAlignment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门禁系统配套小程序：支持司机扫码上传行驶本、驾驶证、随身清单、车辆照片，小程序自动识别车牌号、车辆识别代码、发动机编号、发动机型号、生产日期、车辆品牌、制造商名称、所有人、车牌颜色、燃料类型、排放阶段、货车类型、车辆种类、使用性质。其中，车辆识别代码、发动机编号、发动机型号、排放阶段等重要信息不允许手动修改。小程序拥有信息校验功能，对多个图片内的相同信息进行比对，防止有人图片造假。若遇突发情况司机未带手机情况，司机可到厂端无人值守岗处利用管理后台录入系统。</w:t>
            </w:r>
          </w:p>
          <w:p w14:paraId="7F874987">
            <w:pPr>
              <w:widowControl/>
              <w:spacing w:line="300" w:lineRule="exact"/>
              <w:textAlignment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审核：司机上传相关信息后，小程序将信息推送至管理后台，厂内管理员审核确认信息正确无误，审批通过，该车辆注册成功，门禁可放行。门禁系统后台支持配置车辆进入权限。</w:t>
            </w:r>
          </w:p>
        </w:tc>
      </w:tr>
      <w:tr w14:paraId="3500653B">
        <w:tblPrEx>
          <w:tblCellMar>
            <w:top w:w="0" w:type="dxa"/>
            <w:left w:w="108" w:type="dxa"/>
            <w:bottom w:w="0" w:type="dxa"/>
            <w:right w:w="108" w:type="dxa"/>
          </w:tblCellMar>
        </w:tblPrEx>
        <w:trPr>
          <w:trHeight w:val="570" w:hRule="atLeast"/>
          <w:jc w:val="center"/>
        </w:trPr>
        <w:tc>
          <w:tcPr>
            <w:tcW w:w="1268" w:type="pct"/>
            <w:gridSpan w:val="2"/>
            <w:vMerge w:val="restart"/>
            <w:tcBorders>
              <w:top w:val="single" w:color="000000" w:sz="4" w:space="0"/>
              <w:left w:val="single" w:color="000000" w:sz="4" w:space="0"/>
              <w:right w:val="single" w:color="000000" w:sz="4" w:space="0"/>
            </w:tcBorders>
            <w:shd w:val="clear" w:color="auto" w:fill="auto"/>
            <w:vAlign w:val="center"/>
          </w:tcPr>
          <w:p w14:paraId="2D28C564">
            <w:pPr>
              <w:widowControl/>
              <w:spacing w:line="300" w:lineRule="exact"/>
              <w:jc w:val="center"/>
              <w:textAlignment w:val="center"/>
              <w:rPr>
                <w:rFonts w:ascii="微软雅黑" w:hAnsi="微软雅黑" w:eastAsia="微软雅黑" w:cs="仿宋"/>
                <w:sz w:val="24"/>
              </w:rPr>
            </w:pPr>
            <w:r>
              <w:rPr>
                <w:rFonts w:hint="eastAsia" w:ascii="微软雅黑" w:hAnsi="微软雅黑" w:eastAsia="微软雅黑" w:cs="仿宋"/>
                <w:kern w:val="0"/>
                <w:sz w:val="24"/>
                <w:lang w:bidi="ar"/>
              </w:rPr>
              <w:t>清洁运输</w:t>
            </w:r>
          </w:p>
          <w:p w14:paraId="6E54E862">
            <w:pPr>
              <w:widowControl/>
              <w:spacing w:line="300" w:lineRule="exact"/>
              <w:jc w:val="center"/>
              <w:textAlignment w:val="center"/>
              <w:rPr>
                <w:rFonts w:ascii="微软雅黑" w:hAnsi="微软雅黑" w:eastAsia="微软雅黑" w:cs="仿宋"/>
                <w:sz w:val="24"/>
              </w:rPr>
            </w:pPr>
            <w:r>
              <w:rPr>
                <w:rFonts w:hint="eastAsia" w:ascii="微软雅黑" w:hAnsi="微软雅黑" w:eastAsia="微软雅黑" w:cs="仿宋"/>
                <w:kern w:val="0"/>
                <w:sz w:val="24"/>
                <w:lang w:bidi="ar"/>
              </w:rPr>
              <w:t>清洁运输统计</w:t>
            </w:r>
          </w:p>
        </w:tc>
        <w:tc>
          <w:tcPr>
            <w:tcW w:w="3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D106D">
            <w:pPr>
              <w:widowControl/>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 xml:space="preserve">统计清洁运输占比。此功能基于招标方现有物流或计量系统，需向平台提供不同种类物料的清洁运输数据。 </w:t>
            </w:r>
          </w:p>
        </w:tc>
      </w:tr>
      <w:tr w14:paraId="274F8867">
        <w:tblPrEx>
          <w:tblCellMar>
            <w:top w:w="0" w:type="dxa"/>
            <w:left w:w="108" w:type="dxa"/>
            <w:bottom w:w="0" w:type="dxa"/>
            <w:right w:w="108" w:type="dxa"/>
          </w:tblCellMar>
        </w:tblPrEx>
        <w:trPr>
          <w:trHeight w:val="570" w:hRule="atLeast"/>
          <w:jc w:val="center"/>
        </w:trPr>
        <w:tc>
          <w:tcPr>
            <w:tcW w:w="1268" w:type="pct"/>
            <w:gridSpan w:val="2"/>
            <w:vMerge w:val="continue"/>
            <w:tcBorders>
              <w:left w:val="single" w:color="000000" w:sz="4" w:space="0"/>
              <w:right w:val="single" w:color="000000" w:sz="4" w:space="0"/>
            </w:tcBorders>
            <w:shd w:val="clear" w:color="auto" w:fill="auto"/>
            <w:vAlign w:val="center"/>
          </w:tcPr>
          <w:p w14:paraId="30CA1B3E">
            <w:pPr>
              <w:spacing w:line="300" w:lineRule="exact"/>
              <w:jc w:val="center"/>
              <w:rPr>
                <w:rFonts w:ascii="微软雅黑" w:hAnsi="微软雅黑" w:eastAsia="微软雅黑" w:cs="仿宋"/>
                <w:sz w:val="24"/>
              </w:rPr>
            </w:pPr>
          </w:p>
        </w:tc>
        <w:tc>
          <w:tcPr>
            <w:tcW w:w="3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EBA3">
            <w:pPr>
              <w:widowControl/>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根据政策要求，平台能够通过接入厂区内门禁系统与一卡通系统大宗物料计量数据，并通过统计分析，同步生成清洁运输比例及台账记录。</w:t>
            </w:r>
          </w:p>
        </w:tc>
      </w:tr>
      <w:tr w14:paraId="4F9DC278">
        <w:tblPrEx>
          <w:tblCellMar>
            <w:top w:w="0" w:type="dxa"/>
            <w:left w:w="108" w:type="dxa"/>
            <w:bottom w:w="0" w:type="dxa"/>
            <w:right w:w="108" w:type="dxa"/>
          </w:tblCellMar>
        </w:tblPrEx>
        <w:trPr>
          <w:trHeight w:val="2177" w:hRule="atLeast"/>
          <w:jc w:val="center"/>
        </w:trPr>
        <w:tc>
          <w:tcPr>
            <w:tcW w:w="1268" w:type="pct"/>
            <w:gridSpan w:val="2"/>
            <w:vMerge w:val="continue"/>
            <w:tcBorders>
              <w:left w:val="single" w:color="000000" w:sz="4" w:space="0"/>
              <w:right w:val="single" w:color="000000" w:sz="4" w:space="0"/>
            </w:tcBorders>
            <w:shd w:val="clear" w:color="auto" w:fill="auto"/>
            <w:vAlign w:val="center"/>
          </w:tcPr>
          <w:p w14:paraId="27AB197D">
            <w:pPr>
              <w:spacing w:line="300" w:lineRule="exact"/>
              <w:jc w:val="center"/>
              <w:rPr>
                <w:rFonts w:ascii="微软雅黑" w:hAnsi="微软雅黑" w:eastAsia="微软雅黑" w:cs="仿宋"/>
                <w:sz w:val="24"/>
              </w:rPr>
            </w:pPr>
          </w:p>
        </w:tc>
        <w:tc>
          <w:tcPr>
            <w:tcW w:w="3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D0AA1">
            <w:pPr>
              <w:widowControl/>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根据政策要求，将企业运输车辆及非道路移动机械台账信息接入平台，厂内运输车辆台账记录包含车辆编号、名称、类型、规格型号、生产厂家、生产编号、出厂日期、出厂编号以及排放阶段等内容；非道路移动机械台账记录内容包括编号、名称、类型、规格型号、生产厂家、生产编号、制造商、出厂日期、出厂编号、排放阶段、环保编码标识号等内容。</w:t>
            </w:r>
          </w:p>
        </w:tc>
      </w:tr>
      <w:tr w14:paraId="2117ABA4">
        <w:tblPrEx>
          <w:tblCellMar>
            <w:top w:w="0" w:type="dxa"/>
            <w:left w:w="108" w:type="dxa"/>
            <w:bottom w:w="0" w:type="dxa"/>
            <w:right w:w="108" w:type="dxa"/>
          </w:tblCellMar>
        </w:tblPrEx>
        <w:trPr>
          <w:trHeight w:val="285" w:hRule="atLeast"/>
          <w:jc w:val="center"/>
        </w:trPr>
        <w:tc>
          <w:tcPr>
            <w:tcW w:w="1268" w:type="pct"/>
            <w:gridSpan w:val="2"/>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68BECA93">
            <w:pPr>
              <w:widowControl/>
              <w:spacing w:line="300" w:lineRule="exact"/>
              <w:jc w:val="center"/>
              <w:textAlignment w:val="center"/>
              <w:rPr>
                <w:rFonts w:ascii="微软雅黑" w:hAnsi="微软雅黑" w:eastAsia="微软雅黑" w:cs="仿宋"/>
                <w:sz w:val="24"/>
              </w:rPr>
            </w:pPr>
            <w:r>
              <w:rPr>
                <w:rFonts w:hint="eastAsia" w:ascii="微软雅黑" w:hAnsi="微软雅黑" w:eastAsia="微软雅黑" w:cs="仿宋"/>
                <w:kern w:val="0"/>
                <w:sz w:val="24"/>
                <w:lang w:bidi="ar"/>
              </w:rPr>
              <w:t>视频监控</w:t>
            </w:r>
          </w:p>
        </w:tc>
        <w:tc>
          <w:tcPr>
            <w:tcW w:w="3731" w:type="pct"/>
            <w:tcBorders>
              <w:top w:val="single" w:color="000000" w:sz="4" w:space="0"/>
              <w:left w:val="single" w:color="000000" w:sz="4" w:space="0"/>
              <w:bottom w:val="single" w:color="auto" w:sz="4" w:space="0"/>
              <w:right w:val="single" w:color="000000" w:sz="4" w:space="0"/>
            </w:tcBorders>
            <w:shd w:val="clear" w:color="auto" w:fill="auto"/>
            <w:vAlign w:val="center"/>
          </w:tcPr>
          <w:p w14:paraId="284AEEF7">
            <w:pPr>
              <w:widowControl/>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提供视频存储和回放功能，存储时间不少于1年。（满足不少于80个视频）</w:t>
            </w:r>
          </w:p>
        </w:tc>
      </w:tr>
      <w:tr w14:paraId="3E2F2824">
        <w:tblPrEx>
          <w:tblCellMar>
            <w:top w:w="0" w:type="dxa"/>
            <w:left w:w="108" w:type="dxa"/>
            <w:bottom w:w="0" w:type="dxa"/>
            <w:right w:w="108" w:type="dxa"/>
          </w:tblCellMar>
        </w:tblPrEx>
        <w:trPr>
          <w:trHeight w:val="972" w:hRule="atLeast"/>
          <w:jc w:val="center"/>
        </w:trPr>
        <w:tc>
          <w:tcPr>
            <w:tcW w:w="12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2476B">
            <w:pPr>
              <w:spacing w:line="300" w:lineRule="exact"/>
              <w:jc w:val="center"/>
              <w:rPr>
                <w:rFonts w:ascii="微软雅黑" w:hAnsi="微软雅黑" w:eastAsia="微软雅黑" w:cs="仿宋"/>
                <w:sz w:val="24"/>
              </w:rPr>
            </w:pPr>
          </w:p>
        </w:tc>
        <w:tc>
          <w:tcPr>
            <w:tcW w:w="3731" w:type="pct"/>
            <w:tcBorders>
              <w:top w:val="single" w:color="000000" w:sz="4" w:space="0"/>
              <w:left w:val="single" w:color="000000" w:sz="4" w:space="0"/>
              <w:bottom w:val="single" w:color="auto" w:sz="4" w:space="0"/>
              <w:right w:val="single" w:color="000000" w:sz="4" w:space="0"/>
            </w:tcBorders>
            <w:shd w:val="clear" w:color="auto" w:fill="auto"/>
            <w:vAlign w:val="center"/>
          </w:tcPr>
          <w:p w14:paraId="0511E8D0">
            <w:pPr>
              <w:widowControl/>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平台需要将清洁运输门禁卡口相机、易产尘点、洗车平台等视频监控点位按照监控区域进行分类，无需安装插件就可在平台直接播放视频监控实时画面，可进行历史回放查询。</w:t>
            </w:r>
          </w:p>
        </w:tc>
      </w:tr>
      <w:tr w14:paraId="426B9BAC">
        <w:tblPrEx>
          <w:tblCellMar>
            <w:top w:w="0" w:type="dxa"/>
            <w:left w:w="108" w:type="dxa"/>
            <w:bottom w:w="0" w:type="dxa"/>
            <w:right w:w="108" w:type="dxa"/>
          </w:tblCellMar>
        </w:tblPrEx>
        <w:trPr>
          <w:trHeight w:val="855" w:hRule="atLeast"/>
          <w:jc w:val="center"/>
        </w:trPr>
        <w:tc>
          <w:tcPr>
            <w:tcW w:w="380" w:type="pct"/>
            <w:vMerge w:val="restart"/>
            <w:tcBorders>
              <w:top w:val="single" w:color="000000" w:sz="4" w:space="0"/>
              <w:left w:val="single" w:color="000000" w:sz="4" w:space="0"/>
              <w:right w:val="single" w:color="auto" w:sz="4" w:space="0"/>
            </w:tcBorders>
            <w:shd w:val="clear" w:color="auto" w:fill="auto"/>
            <w:vAlign w:val="center"/>
          </w:tcPr>
          <w:p w14:paraId="1B7D546F">
            <w:pPr>
              <w:widowControl/>
              <w:spacing w:line="300" w:lineRule="exact"/>
              <w:jc w:val="center"/>
              <w:textAlignment w:val="center"/>
              <w:rPr>
                <w:rFonts w:ascii="微软雅黑" w:hAnsi="微软雅黑" w:eastAsia="微软雅黑" w:cs="仿宋"/>
                <w:sz w:val="24"/>
              </w:rPr>
            </w:pPr>
            <w:r>
              <w:rPr>
                <w:rFonts w:hint="eastAsia" w:ascii="微软雅黑" w:hAnsi="微软雅黑" w:eastAsia="微软雅黑" w:cs="仿宋"/>
                <w:kern w:val="0"/>
                <w:sz w:val="24"/>
                <w:lang w:bidi="ar"/>
              </w:rPr>
              <w:t>其他</w:t>
            </w:r>
            <w:r>
              <w:rPr>
                <w:rFonts w:ascii="微软雅黑" w:hAnsi="微软雅黑" w:eastAsia="微软雅黑" w:cs="仿宋"/>
                <w:kern w:val="0"/>
                <w:sz w:val="24"/>
              </w:rPr>
              <w:t>功能</w:t>
            </w:r>
          </w:p>
        </w:tc>
        <w:tc>
          <w:tcPr>
            <w:tcW w:w="887"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2C9E6B21">
            <w:pPr>
              <w:widowControl/>
              <w:spacing w:line="300" w:lineRule="exact"/>
              <w:jc w:val="center"/>
              <w:textAlignment w:val="center"/>
              <w:rPr>
                <w:rFonts w:ascii="微软雅黑" w:hAnsi="微软雅黑" w:eastAsia="微软雅黑" w:cs="仿宋"/>
                <w:sz w:val="24"/>
              </w:rPr>
            </w:pPr>
            <w:r>
              <w:rPr>
                <w:rFonts w:hint="eastAsia" w:ascii="微软雅黑" w:hAnsi="微软雅黑" w:eastAsia="微软雅黑" w:cs="仿宋"/>
                <w:kern w:val="0"/>
                <w:sz w:val="24"/>
                <w:lang w:bidi="ar"/>
              </w:rPr>
              <w:t>系统配置</w:t>
            </w:r>
          </w:p>
        </w:tc>
        <w:tc>
          <w:tcPr>
            <w:tcW w:w="3731" w:type="pct"/>
            <w:tcBorders>
              <w:top w:val="single" w:color="auto" w:sz="4" w:space="0"/>
              <w:left w:val="single" w:color="000000" w:sz="4" w:space="0"/>
              <w:bottom w:val="single" w:color="000000" w:sz="4" w:space="0"/>
              <w:right w:val="single" w:color="000000" w:sz="4" w:space="0"/>
            </w:tcBorders>
            <w:shd w:val="clear" w:color="auto" w:fill="auto"/>
            <w:vAlign w:val="center"/>
          </w:tcPr>
          <w:p w14:paraId="59AA8539">
            <w:pPr>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系统配置下设公共代码集、用户管理、运行参数、功能配置、用户角色5个子菜单，可对代码信息进行添、改、删、查等操作，并根据用户需求创建用户权限功 能方便企业内部管理。</w:t>
            </w:r>
          </w:p>
        </w:tc>
      </w:tr>
      <w:tr w14:paraId="134DFA09">
        <w:tblPrEx>
          <w:tblCellMar>
            <w:top w:w="0" w:type="dxa"/>
            <w:left w:w="108" w:type="dxa"/>
            <w:bottom w:w="0" w:type="dxa"/>
            <w:right w:w="108" w:type="dxa"/>
          </w:tblCellMar>
        </w:tblPrEx>
        <w:trPr>
          <w:trHeight w:val="855" w:hRule="atLeast"/>
          <w:jc w:val="center"/>
        </w:trPr>
        <w:tc>
          <w:tcPr>
            <w:tcW w:w="380" w:type="pct"/>
            <w:vMerge w:val="continue"/>
            <w:tcBorders>
              <w:left w:val="single" w:color="000000" w:sz="4" w:space="0"/>
              <w:right w:val="single" w:color="auto" w:sz="4" w:space="0"/>
            </w:tcBorders>
            <w:shd w:val="clear" w:color="auto" w:fill="auto"/>
            <w:vAlign w:val="center"/>
          </w:tcPr>
          <w:p w14:paraId="636D0103">
            <w:pPr>
              <w:spacing w:line="300" w:lineRule="exact"/>
              <w:jc w:val="center"/>
              <w:rPr>
                <w:rFonts w:ascii="微软雅黑" w:hAnsi="微软雅黑" w:eastAsia="微软雅黑" w:cs="仿宋"/>
                <w:sz w:val="24"/>
              </w:rPr>
            </w:pPr>
          </w:p>
        </w:tc>
        <w:tc>
          <w:tcPr>
            <w:tcW w:w="887"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92B3ED5">
            <w:pPr>
              <w:spacing w:line="300" w:lineRule="exact"/>
              <w:jc w:val="center"/>
              <w:rPr>
                <w:rFonts w:ascii="微软雅黑" w:hAnsi="微软雅黑" w:eastAsia="微软雅黑" w:cs="仿宋"/>
                <w:sz w:val="24"/>
              </w:rPr>
            </w:pPr>
          </w:p>
        </w:tc>
        <w:tc>
          <w:tcPr>
            <w:tcW w:w="3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DA66">
            <w:pPr>
              <w:widowControl/>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用户与角色管理：为更好的实现环境平台管理和维护，分别对不同角色进行权限管理，管理员帐户拥有最高权限，可以分配所有子帐户，分厂管理员帐户可以分配不超过自身权限的子帐户，其它帐户只可以查看分配管辖范围的内容或填报反馈信息。</w:t>
            </w:r>
          </w:p>
        </w:tc>
      </w:tr>
      <w:tr w14:paraId="0955872D">
        <w:tblPrEx>
          <w:tblCellMar>
            <w:top w:w="0" w:type="dxa"/>
            <w:left w:w="108" w:type="dxa"/>
            <w:bottom w:w="0" w:type="dxa"/>
            <w:right w:w="108" w:type="dxa"/>
          </w:tblCellMar>
        </w:tblPrEx>
        <w:trPr>
          <w:trHeight w:val="1260" w:hRule="atLeast"/>
          <w:jc w:val="center"/>
        </w:trPr>
        <w:tc>
          <w:tcPr>
            <w:tcW w:w="380" w:type="pct"/>
            <w:vMerge w:val="continue"/>
            <w:tcBorders>
              <w:left w:val="single" w:color="000000" w:sz="4" w:space="0"/>
              <w:right w:val="single" w:color="auto" w:sz="4" w:space="0"/>
            </w:tcBorders>
            <w:shd w:val="clear" w:color="auto" w:fill="auto"/>
            <w:vAlign w:val="center"/>
          </w:tcPr>
          <w:p w14:paraId="2152697F">
            <w:pPr>
              <w:spacing w:line="300" w:lineRule="exact"/>
              <w:jc w:val="center"/>
              <w:rPr>
                <w:rFonts w:ascii="微软雅黑" w:hAnsi="微软雅黑" w:eastAsia="微软雅黑" w:cs="仿宋"/>
                <w:sz w:val="24"/>
              </w:rPr>
            </w:pPr>
          </w:p>
        </w:tc>
        <w:tc>
          <w:tcPr>
            <w:tcW w:w="887" w:type="pct"/>
            <w:tcBorders>
              <w:top w:val="single" w:color="000000" w:sz="4" w:space="0"/>
              <w:left w:val="single" w:color="auto" w:sz="4" w:space="0"/>
              <w:bottom w:val="single" w:color="000000" w:sz="4" w:space="0"/>
              <w:right w:val="single" w:color="000000" w:sz="4" w:space="0"/>
            </w:tcBorders>
            <w:shd w:val="clear" w:color="auto" w:fill="auto"/>
            <w:vAlign w:val="center"/>
          </w:tcPr>
          <w:p w14:paraId="7FD73DA6">
            <w:pPr>
              <w:widowControl/>
              <w:spacing w:line="300" w:lineRule="exact"/>
              <w:jc w:val="center"/>
              <w:textAlignment w:val="center"/>
              <w:rPr>
                <w:rFonts w:ascii="微软雅黑" w:hAnsi="微软雅黑" w:eastAsia="微软雅黑" w:cs="仿宋"/>
                <w:sz w:val="24"/>
              </w:rPr>
            </w:pPr>
            <w:r>
              <w:rPr>
                <w:rFonts w:hint="eastAsia" w:ascii="微软雅黑" w:hAnsi="微软雅黑" w:eastAsia="微软雅黑" w:cs="仿宋"/>
                <w:kern w:val="0"/>
                <w:sz w:val="24"/>
                <w:lang w:bidi="ar"/>
              </w:rPr>
              <w:t>数据接口功能</w:t>
            </w:r>
          </w:p>
        </w:tc>
        <w:tc>
          <w:tcPr>
            <w:tcW w:w="3731" w:type="pct"/>
            <w:tcBorders>
              <w:top w:val="single" w:color="000000" w:sz="4" w:space="0"/>
              <w:left w:val="single" w:color="000000" w:sz="4" w:space="0"/>
              <w:right w:val="single" w:color="000000" w:sz="4" w:space="0"/>
            </w:tcBorders>
            <w:shd w:val="clear" w:color="auto" w:fill="auto"/>
            <w:vAlign w:val="center"/>
          </w:tcPr>
          <w:p w14:paraId="5CC5F7D7">
            <w:pPr>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外部系统数据对接需求：智慧工厂综合平台、</w:t>
            </w:r>
            <w:r>
              <w:rPr>
                <w:rFonts w:ascii="微软雅黑" w:hAnsi="微软雅黑" w:eastAsia="微软雅黑"/>
                <w:kern w:val="0"/>
                <w:sz w:val="24"/>
              </w:rPr>
              <w:t>DCS</w:t>
            </w:r>
            <w:r>
              <w:rPr>
                <w:rFonts w:ascii="微软雅黑" w:hAnsi="微软雅黑" w:eastAsia="微软雅黑" w:cs="仿宋"/>
                <w:kern w:val="0"/>
                <w:sz w:val="24"/>
              </w:rPr>
              <w:t>系统、能管平台、设备在线系统、视频设备、外部气象数据对接、安全生产、消防接口、能源接口等。</w:t>
            </w:r>
          </w:p>
        </w:tc>
      </w:tr>
      <w:tr w14:paraId="6DC432B8">
        <w:tblPrEx>
          <w:tblCellMar>
            <w:top w:w="0" w:type="dxa"/>
            <w:left w:w="108" w:type="dxa"/>
            <w:bottom w:w="0" w:type="dxa"/>
            <w:right w:w="108" w:type="dxa"/>
          </w:tblCellMar>
        </w:tblPrEx>
        <w:trPr>
          <w:trHeight w:val="687" w:hRule="atLeast"/>
          <w:jc w:val="center"/>
        </w:trPr>
        <w:tc>
          <w:tcPr>
            <w:tcW w:w="380" w:type="pct"/>
            <w:vMerge w:val="continue"/>
            <w:tcBorders>
              <w:left w:val="single" w:color="000000" w:sz="4" w:space="0"/>
              <w:right w:val="single" w:color="auto" w:sz="4" w:space="0"/>
            </w:tcBorders>
            <w:shd w:val="clear" w:color="auto" w:fill="auto"/>
            <w:vAlign w:val="center"/>
          </w:tcPr>
          <w:p w14:paraId="1ABAEBA7">
            <w:pPr>
              <w:spacing w:line="300" w:lineRule="exact"/>
              <w:jc w:val="center"/>
              <w:rPr>
                <w:rFonts w:ascii="微软雅黑" w:hAnsi="微软雅黑" w:eastAsia="微软雅黑" w:cs="仿宋"/>
                <w:sz w:val="24"/>
              </w:rPr>
            </w:pPr>
          </w:p>
        </w:tc>
        <w:tc>
          <w:tcPr>
            <w:tcW w:w="887" w:type="pct"/>
            <w:vMerge w:val="restart"/>
            <w:tcBorders>
              <w:top w:val="single" w:color="000000" w:sz="4" w:space="0"/>
              <w:left w:val="single" w:color="auto" w:sz="4" w:space="0"/>
              <w:right w:val="single" w:color="000000" w:sz="4" w:space="0"/>
            </w:tcBorders>
            <w:shd w:val="clear" w:color="auto" w:fill="auto"/>
            <w:vAlign w:val="center"/>
          </w:tcPr>
          <w:p w14:paraId="035265E5">
            <w:pPr>
              <w:widowControl/>
              <w:spacing w:line="300" w:lineRule="exact"/>
              <w:jc w:val="center"/>
              <w:textAlignment w:val="center"/>
              <w:rPr>
                <w:rFonts w:ascii="微软雅黑" w:hAnsi="微软雅黑" w:eastAsia="微软雅黑" w:cs="仿宋"/>
                <w:sz w:val="24"/>
              </w:rPr>
            </w:pPr>
            <w:r>
              <w:rPr>
                <w:rFonts w:hint="eastAsia" w:ascii="微软雅黑" w:hAnsi="微软雅黑" w:eastAsia="微软雅黑" w:cs="仿宋"/>
                <w:kern w:val="0"/>
                <w:sz w:val="24"/>
                <w:lang w:bidi="ar"/>
              </w:rPr>
              <w:t>手机APP/小程序</w:t>
            </w:r>
          </w:p>
        </w:tc>
        <w:tc>
          <w:tcPr>
            <w:tcW w:w="3731" w:type="pct"/>
            <w:tcBorders>
              <w:top w:val="single" w:color="000000" w:sz="4" w:space="0"/>
              <w:left w:val="single" w:color="000000" w:sz="4" w:space="0"/>
              <w:bottom w:val="single" w:color="auto" w:sz="4" w:space="0"/>
              <w:right w:val="single" w:color="000000" w:sz="4" w:space="0"/>
            </w:tcBorders>
            <w:shd w:val="clear" w:color="auto" w:fill="auto"/>
            <w:vAlign w:val="center"/>
          </w:tcPr>
          <w:p w14:paraId="0BC3F608">
            <w:pPr>
              <w:spacing w:line="300" w:lineRule="exact"/>
              <w:textAlignment w:val="center"/>
              <w:rPr>
                <w:rFonts w:ascii="微软雅黑" w:hAnsi="微软雅黑" w:eastAsia="微软雅黑" w:cs="仿宋"/>
                <w:sz w:val="24"/>
              </w:rPr>
            </w:pPr>
            <w:r>
              <w:rPr>
                <w:rFonts w:hint="eastAsia" w:ascii="微软雅黑" w:hAnsi="微软雅黑" w:eastAsia="微软雅黑" w:cs="仿宋"/>
                <w:kern w:val="0"/>
                <w:sz w:val="24"/>
                <w:lang w:bidi="ar"/>
              </w:rPr>
              <w:t>提供监测设备基本信息的展示功能，用户点击监测 设备，能够展示设备名称、设备 ID 、设备位置、 运行情况、当前状态等。</w:t>
            </w:r>
          </w:p>
        </w:tc>
      </w:tr>
      <w:tr w14:paraId="20ACFF3B">
        <w:tblPrEx>
          <w:tblCellMar>
            <w:top w:w="0" w:type="dxa"/>
            <w:left w:w="108" w:type="dxa"/>
            <w:bottom w:w="0" w:type="dxa"/>
            <w:right w:w="108" w:type="dxa"/>
          </w:tblCellMar>
        </w:tblPrEx>
        <w:trPr>
          <w:trHeight w:val="736" w:hRule="atLeast"/>
          <w:jc w:val="center"/>
        </w:trPr>
        <w:tc>
          <w:tcPr>
            <w:tcW w:w="380" w:type="pct"/>
            <w:vMerge w:val="continue"/>
            <w:tcBorders>
              <w:left w:val="single" w:color="000000" w:sz="4" w:space="0"/>
              <w:right w:val="single" w:color="auto" w:sz="4" w:space="0"/>
            </w:tcBorders>
            <w:shd w:val="clear" w:color="auto" w:fill="auto"/>
            <w:vAlign w:val="center"/>
          </w:tcPr>
          <w:p w14:paraId="45C6188D">
            <w:pPr>
              <w:spacing w:line="300" w:lineRule="exact"/>
              <w:jc w:val="center"/>
              <w:rPr>
                <w:rFonts w:ascii="微软雅黑" w:hAnsi="微软雅黑" w:eastAsia="微软雅黑" w:cs="仿宋"/>
                <w:sz w:val="24"/>
              </w:rPr>
            </w:pPr>
          </w:p>
        </w:tc>
        <w:tc>
          <w:tcPr>
            <w:tcW w:w="887" w:type="pct"/>
            <w:vMerge w:val="continue"/>
            <w:tcBorders>
              <w:left w:val="single" w:color="auto" w:sz="4" w:space="0"/>
              <w:right w:val="single" w:color="000000" w:sz="4" w:space="0"/>
            </w:tcBorders>
            <w:shd w:val="clear" w:color="auto" w:fill="auto"/>
            <w:vAlign w:val="center"/>
          </w:tcPr>
          <w:p w14:paraId="2ACB097A">
            <w:pPr>
              <w:spacing w:line="300" w:lineRule="exact"/>
              <w:jc w:val="center"/>
              <w:textAlignment w:val="center"/>
              <w:rPr>
                <w:rFonts w:ascii="微软雅黑" w:hAnsi="微软雅黑" w:eastAsia="微软雅黑" w:cs="仿宋"/>
                <w:kern w:val="0"/>
                <w:sz w:val="24"/>
                <w:lang w:bidi="ar"/>
              </w:rPr>
            </w:pPr>
          </w:p>
        </w:tc>
        <w:tc>
          <w:tcPr>
            <w:tcW w:w="3731" w:type="pct"/>
            <w:tcBorders>
              <w:top w:val="single" w:color="auto" w:sz="4" w:space="0"/>
              <w:left w:val="single" w:color="000000" w:sz="4" w:space="0"/>
              <w:right w:val="single" w:color="000000" w:sz="4" w:space="0"/>
            </w:tcBorders>
            <w:shd w:val="clear" w:color="auto" w:fill="auto"/>
            <w:vAlign w:val="center"/>
          </w:tcPr>
          <w:p w14:paraId="46C37D91">
            <w:pPr>
              <w:spacing w:line="300" w:lineRule="exact"/>
              <w:textAlignment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管理人员办公室电脑和手机移动端能够支持根据不同的用户权限可查看平台统计功能。</w:t>
            </w:r>
          </w:p>
        </w:tc>
      </w:tr>
      <w:tr w14:paraId="7263A987">
        <w:tblPrEx>
          <w:tblCellMar>
            <w:top w:w="0" w:type="dxa"/>
            <w:left w:w="108" w:type="dxa"/>
            <w:bottom w:w="0" w:type="dxa"/>
            <w:right w:w="108" w:type="dxa"/>
          </w:tblCellMar>
        </w:tblPrEx>
        <w:trPr>
          <w:trHeight w:val="570" w:hRule="atLeast"/>
          <w:jc w:val="center"/>
        </w:trPr>
        <w:tc>
          <w:tcPr>
            <w:tcW w:w="1268"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3B58701">
            <w:pPr>
              <w:widowControl/>
              <w:spacing w:line="300" w:lineRule="exact"/>
              <w:jc w:val="center"/>
              <w:textAlignment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验收项目完工</w:t>
            </w:r>
          </w:p>
        </w:tc>
        <w:tc>
          <w:tcPr>
            <w:tcW w:w="3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A58A">
            <w:pPr>
              <w:widowControl/>
              <w:spacing w:line="300" w:lineRule="exact"/>
              <w:textAlignment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需要保证超低排放平台外部验收合格，其中包括：验收协调、验收通过，</w:t>
            </w:r>
            <w:bookmarkStart w:id="240" w:name="OLE_LINK16"/>
            <w:r>
              <w:rPr>
                <w:rFonts w:hint="eastAsia" w:ascii="微软雅黑" w:hAnsi="微软雅黑" w:eastAsia="微软雅黑" w:cs="仿宋"/>
                <w:kern w:val="0"/>
                <w:sz w:val="24"/>
                <w:lang w:bidi="ar"/>
              </w:rPr>
              <w:t>验收期间发生的任何费用都由施工方承担。</w:t>
            </w:r>
            <w:bookmarkEnd w:id="240"/>
          </w:p>
        </w:tc>
      </w:tr>
      <w:bookmarkEnd w:id="234"/>
    </w:tbl>
    <w:p w14:paraId="6427226B">
      <w:pPr>
        <w:spacing w:line="400" w:lineRule="exact"/>
        <w:ind w:left="420"/>
        <w:rPr>
          <w:rFonts w:ascii="微软雅黑" w:hAnsi="微软雅黑" w:eastAsia="微软雅黑"/>
          <w:sz w:val="24"/>
        </w:rPr>
      </w:pPr>
      <w:r>
        <w:rPr>
          <w:rFonts w:hint="eastAsia" w:ascii="微软雅黑" w:hAnsi="微软雅黑" w:eastAsia="微软雅黑"/>
          <w:sz w:val="24"/>
        </w:rPr>
        <w:t>2、具体要求：包括不限于</w:t>
      </w:r>
      <w:r>
        <w:rPr>
          <w:rFonts w:hint="eastAsia" w:ascii="微软雅黑" w:hAnsi="微软雅黑" w:eastAsia="微软雅黑" w:cs="仿宋"/>
          <w:kern w:val="0"/>
          <w:sz w:val="24"/>
          <w:lang w:bidi="ar"/>
        </w:rPr>
        <w:t>设备配置类型、</w:t>
      </w:r>
      <w:r>
        <w:rPr>
          <w:rFonts w:ascii="微软雅黑" w:hAnsi="微软雅黑" w:eastAsia="微软雅黑" w:cs="仿宋"/>
          <w:kern w:val="0"/>
          <w:sz w:val="24"/>
          <w:lang w:bidi="ar"/>
        </w:rPr>
        <w:t>名称</w:t>
      </w:r>
      <w:r>
        <w:rPr>
          <w:rFonts w:hint="eastAsia" w:ascii="微软雅黑" w:hAnsi="微软雅黑" w:eastAsia="微软雅黑" w:cs="仿宋"/>
          <w:kern w:val="0"/>
          <w:sz w:val="24"/>
          <w:lang w:bidi="ar"/>
        </w:rPr>
        <w:t>、品牌、技术参数/</w:t>
      </w:r>
      <w:r>
        <w:rPr>
          <w:rFonts w:ascii="微软雅黑" w:hAnsi="微软雅黑" w:eastAsia="微软雅黑" w:cs="仿宋"/>
          <w:kern w:val="0"/>
          <w:sz w:val="24"/>
          <w:lang w:bidi="ar"/>
        </w:rPr>
        <w:t>规格</w:t>
      </w:r>
      <w:r>
        <w:rPr>
          <w:rFonts w:hint="eastAsia" w:ascii="微软雅黑" w:hAnsi="微软雅黑" w:eastAsia="微软雅黑" w:cs="仿宋"/>
          <w:kern w:val="0"/>
          <w:sz w:val="24"/>
          <w:lang w:bidi="ar"/>
        </w:rPr>
        <w:t>、数量、单价等。其中配置类型包括不限于软件平台、防火墙、服务器（含存储）、交换机、服务机柜、操作电脑（含显示器、操作系统）、展示大屏、无线网桥、网闸、视频配置存储、</w:t>
      </w:r>
      <w:r>
        <w:rPr>
          <w:rFonts w:ascii="微软雅黑" w:hAnsi="微软雅黑" w:eastAsia="微软雅黑" w:cs="仿宋"/>
          <w:kern w:val="0"/>
          <w:sz w:val="24"/>
          <w:lang w:bidi="ar"/>
        </w:rPr>
        <w:t xml:space="preserve">GPS </w:t>
      </w:r>
      <w:r>
        <w:rPr>
          <w:rFonts w:hint="eastAsia" w:ascii="微软雅黑" w:hAnsi="微软雅黑" w:eastAsia="微软雅黑" w:cs="仿宋"/>
          <w:kern w:val="0"/>
          <w:sz w:val="24"/>
          <w:lang w:bidi="ar"/>
        </w:rPr>
        <w:t>、UPS电源等。</w:t>
      </w:r>
    </w:p>
    <w:p w14:paraId="5CFDE637">
      <w:pPr>
        <w:spacing w:line="400" w:lineRule="exact"/>
        <w:ind w:left="420"/>
        <w:rPr>
          <w:rFonts w:ascii="微软雅黑" w:hAnsi="微软雅黑" w:eastAsia="微软雅黑"/>
          <w:sz w:val="24"/>
        </w:rPr>
      </w:pPr>
      <w:r>
        <w:rPr>
          <w:rFonts w:hint="eastAsia" w:ascii="微软雅黑" w:hAnsi="微软雅黑" w:eastAsia="微软雅黑"/>
          <w:sz w:val="24"/>
        </w:rPr>
        <w:t>3、数据接入内容：</w:t>
      </w:r>
      <w:r>
        <w:rPr>
          <w:rFonts w:hint="eastAsia" w:ascii="微软雅黑" w:hAnsi="微软雅黑" w:eastAsia="微软雅黑" w:cs="仿宋"/>
          <w:kern w:val="0"/>
          <w:sz w:val="24"/>
          <w:lang w:bidi="ar"/>
        </w:rPr>
        <w:t>包括不限于</w:t>
      </w:r>
      <w:r>
        <w:rPr>
          <w:rFonts w:hint="eastAsia" w:ascii="微软雅黑" w:hAnsi="微软雅黑" w:eastAsia="微软雅黑"/>
          <w:sz w:val="24"/>
        </w:rPr>
        <w:t>抑尘装置、DCS 数据、环保清洁车 GPS定位系统数据、有组织监测数据、视频监控、洗车平台数据、门禁系统数据等。</w:t>
      </w:r>
    </w:p>
    <w:p w14:paraId="3E681AAF">
      <w:pPr>
        <w:spacing w:line="400" w:lineRule="exact"/>
        <w:ind w:left="420"/>
        <w:rPr>
          <w:rFonts w:ascii="微软雅黑" w:hAnsi="微软雅黑" w:eastAsia="微软雅黑"/>
          <w:sz w:val="24"/>
        </w:rPr>
      </w:pPr>
      <w:r>
        <w:rPr>
          <w:rFonts w:hint="eastAsia" w:ascii="微软雅黑" w:hAnsi="微软雅黑" w:eastAsia="微软雅黑"/>
          <w:sz w:val="24"/>
        </w:rPr>
        <w:t>4、工程范围：包括不限于所有硬件、软件、材料、现场施工、调试、验收、培训等。</w:t>
      </w:r>
    </w:p>
    <w:p w14:paraId="244A955E">
      <w:pPr>
        <w:spacing w:line="400" w:lineRule="exact"/>
        <w:ind w:left="420"/>
        <w:rPr>
          <w:rFonts w:ascii="微软雅黑" w:hAnsi="微软雅黑" w:eastAsia="微软雅黑"/>
          <w:sz w:val="24"/>
        </w:rPr>
      </w:pPr>
      <w:r>
        <w:rPr>
          <w:rFonts w:hint="eastAsia" w:ascii="微软雅黑" w:hAnsi="微软雅黑" w:eastAsia="微软雅黑"/>
          <w:sz w:val="24"/>
        </w:rPr>
        <w:t>5、所有设备、材料等采用国内知名品牌，材料、施工质量等满足国标。</w:t>
      </w:r>
    </w:p>
    <w:p w14:paraId="51E5C89A">
      <w:pPr>
        <w:spacing w:line="400" w:lineRule="exact"/>
        <w:ind w:left="420"/>
        <w:rPr>
          <w:rFonts w:ascii="微软雅黑" w:hAnsi="微软雅黑" w:eastAsia="微软雅黑"/>
          <w:sz w:val="24"/>
        </w:rPr>
      </w:pPr>
    </w:p>
    <w:p w14:paraId="70BD08CE">
      <w:pPr>
        <w:pStyle w:val="8"/>
        <w:spacing w:line="300" w:lineRule="exact"/>
        <w:ind w:firstLine="480" w:firstLineChars="200"/>
        <w:rPr>
          <w:rFonts w:ascii="微软雅黑" w:hAnsi="微软雅黑" w:eastAsia="微软雅黑"/>
          <w:b/>
          <w:sz w:val="24"/>
        </w:rPr>
      </w:pPr>
      <w:r>
        <w:rPr>
          <w:rFonts w:hint="eastAsia" w:ascii="微软雅黑" w:hAnsi="微软雅黑" w:eastAsia="微软雅黑"/>
          <w:b/>
          <w:sz w:val="24"/>
        </w:rPr>
        <w:t>三、</w:t>
      </w:r>
      <w:bookmarkStart w:id="241" w:name="OLE_LINK38"/>
      <w:bookmarkStart w:id="242" w:name="OLE_LINK37"/>
      <w:r>
        <w:rPr>
          <w:rFonts w:hint="eastAsia" w:ascii="微软雅黑" w:hAnsi="微软雅黑" w:eastAsia="微软雅黑"/>
          <w:b/>
          <w:sz w:val="24"/>
        </w:rPr>
        <w:t>视频监控改造项目</w:t>
      </w:r>
      <w:bookmarkEnd w:id="241"/>
      <w:bookmarkEnd w:id="242"/>
    </w:p>
    <w:p w14:paraId="5D4B24B7">
      <w:pPr>
        <w:ind w:firstLine="480" w:firstLineChars="200"/>
        <w:rPr>
          <w:rFonts w:ascii="微软雅黑" w:hAnsi="微软雅黑" w:eastAsia="微软雅黑" w:cs="宋体"/>
          <w:sz w:val="24"/>
        </w:rPr>
      </w:pPr>
      <w:bookmarkStart w:id="243" w:name="OLE_LINK28"/>
      <w:r>
        <w:rPr>
          <w:rFonts w:hint="eastAsia" w:ascii="微软雅黑" w:hAnsi="微软雅黑" w:eastAsia="微软雅黑" w:cs="宋体"/>
          <w:sz w:val="24"/>
        </w:rPr>
        <w:t>1、技术要求：</w:t>
      </w:r>
      <w:bookmarkEnd w:id="243"/>
      <w:r>
        <w:rPr>
          <w:rFonts w:hint="eastAsia" w:ascii="微软雅黑" w:hAnsi="微软雅黑" w:eastAsia="微软雅黑" w:cs="宋体"/>
          <w:sz w:val="24"/>
        </w:rPr>
        <w:t>高清视频监控分辨率满足要求（至少1080p，200 万像素，可以采用1440p，400 万像素以上等）；CEMS采样平台建设</w:t>
      </w:r>
      <w:bookmarkStart w:id="244" w:name="OLE_LINK90"/>
      <w:r>
        <w:rPr>
          <w:rFonts w:hint="eastAsia" w:ascii="微软雅黑" w:hAnsi="微软雅黑" w:eastAsia="微软雅黑" w:cs="宋体"/>
          <w:sz w:val="24"/>
        </w:rPr>
        <w:t>高速球机</w:t>
      </w:r>
      <w:bookmarkEnd w:id="244"/>
      <w:bookmarkStart w:id="245" w:name="OLE_LINK89"/>
      <w:bookmarkStart w:id="246" w:name="OLE_LINK88"/>
      <w:r>
        <w:rPr>
          <w:rFonts w:hint="eastAsia" w:ascii="微软雅黑" w:hAnsi="微软雅黑" w:eastAsia="微软雅黑" w:cs="宋体"/>
          <w:sz w:val="24"/>
        </w:rPr>
        <w:t>摄像头</w:t>
      </w:r>
      <w:bookmarkEnd w:id="245"/>
      <w:bookmarkEnd w:id="246"/>
      <w:r>
        <w:rPr>
          <w:rFonts w:hint="eastAsia" w:ascii="微软雅黑" w:hAnsi="微软雅黑" w:eastAsia="微软雅黑" w:cs="宋体"/>
          <w:sz w:val="24"/>
        </w:rPr>
        <w:t>（100万像素，大于15帧/s，延迟小于600ms，动态捕捉、逆光捕捉、日夜模式、断网重连功能），</w:t>
      </w:r>
      <w:bookmarkStart w:id="247" w:name="OLE_LINK62"/>
      <w:bookmarkStart w:id="248" w:name="OLE_LINK63"/>
      <w:r>
        <w:rPr>
          <w:rFonts w:hint="eastAsia" w:ascii="微软雅黑" w:hAnsi="微软雅黑" w:eastAsia="微软雅黑" w:cs="宋体"/>
          <w:sz w:val="24"/>
        </w:rPr>
        <w:t>网络敷设以有线传输为主，无线补充为辅</w:t>
      </w:r>
      <w:bookmarkEnd w:id="247"/>
      <w:bookmarkEnd w:id="248"/>
      <w:r>
        <w:rPr>
          <w:rFonts w:hint="eastAsia" w:ascii="微软雅黑" w:hAnsi="微软雅黑" w:eastAsia="微软雅黑" w:cs="宋体"/>
          <w:sz w:val="24"/>
        </w:rPr>
        <w:t>。</w:t>
      </w:r>
    </w:p>
    <w:p w14:paraId="0AC4B114">
      <w:pPr>
        <w:ind w:firstLine="480" w:firstLineChars="200"/>
        <w:rPr>
          <w:rFonts w:ascii="微软雅黑" w:hAnsi="微软雅黑" w:eastAsia="微软雅黑" w:cs="宋体"/>
          <w:sz w:val="24"/>
        </w:rPr>
      </w:pPr>
      <w:r>
        <w:rPr>
          <w:rFonts w:hint="eastAsia" w:ascii="微软雅黑" w:hAnsi="微软雅黑" w:eastAsia="微软雅黑" w:cs="宋体"/>
          <w:sz w:val="24"/>
        </w:rPr>
        <w:t>2、工程范围：新建和从原有系统提取部分（暂定7个），包括不限于摄像头、立杆、电缆、光纤等的所有材料供应、安装、现场施工（含基础、支架等）、调试、验收、培训等，并将数据传输到中控室超低排放全厂环境管控平台。</w:t>
      </w:r>
    </w:p>
    <w:p w14:paraId="6955B62D">
      <w:pPr>
        <w:ind w:firstLine="480" w:firstLineChars="200"/>
        <w:rPr>
          <w:rFonts w:ascii="微软雅黑" w:hAnsi="微软雅黑" w:eastAsia="微软雅黑" w:cs="宋体"/>
          <w:sz w:val="24"/>
        </w:rPr>
      </w:pPr>
      <w:r>
        <w:rPr>
          <w:rFonts w:hint="eastAsia" w:ascii="微软雅黑" w:hAnsi="微软雅黑" w:eastAsia="微软雅黑" w:cs="宋体"/>
          <w:sz w:val="24"/>
        </w:rPr>
        <w:t>3、所有仪器、设备、材料等采用国内知名品牌（摄像头采用海康品牌），</w:t>
      </w:r>
      <w:bookmarkStart w:id="249" w:name="OLE_LINK93"/>
      <w:r>
        <w:rPr>
          <w:rFonts w:hint="eastAsia" w:ascii="微软雅黑" w:hAnsi="微软雅黑" w:eastAsia="微软雅黑" w:cs="宋体"/>
          <w:sz w:val="24"/>
        </w:rPr>
        <w:t>材料、施工质量等满足国标。</w:t>
      </w:r>
    </w:p>
    <w:bookmarkEnd w:id="249"/>
    <w:p w14:paraId="7389C037">
      <w:pPr>
        <w:ind w:firstLine="480" w:firstLineChars="200"/>
        <w:rPr>
          <w:rFonts w:ascii="微软雅黑" w:hAnsi="微软雅黑" w:eastAsia="微软雅黑" w:cs="宋体"/>
          <w:sz w:val="24"/>
        </w:rPr>
      </w:pPr>
      <w:r>
        <w:rPr>
          <w:rFonts w:hint="eastAsia" w:ascii="微软雅黑" w:hAnsi="微软雅黑" w:eastAsia="微软雅黑" w:cs="宋体"/>
          <w:sz w:val="24"/>
        </w:rPr>
        <w:t>4、安装位置：保证所有成品装卸、发运、料棚门、料棚内、采样平台和站房等都安装有视频头，具体位置、数量列表。</w:t>
      </w:r>
    </w:p>
    <w:tbl>
      <w:tblPr>
        <w:tblStyle w:val="22"/>
        <w:tblpPr w:leftFromText="180" w:rightFromText="180" w:vertAnchor="text" w:tblpXSpec="center" w:tblpY="1"/>
        <w:tblOverlap w:val="never"/>
        <w:tblW w:w="9747" w:type="dxa"/>
        <w:jc w:val="center"/>
        <w:tblLayout w:type="fixed"/>
        <w:tblCellMar>
          <w:top w:w="0" w:type="dxa"/>
          <w:left w:w="108" w:type="dxa"/>
          <w:bottom w:w="0" w:type="dxa"/>
          <w:right w:w="108" w:type="dxa"/>
        </w:tblCellMar>
      </w:tblPr>
      <w:tblGrid>
        <w:gridCol w:w="704"/>
        <w:gridCol w:w="1985"/>
        <w:gridCol w:w="3940"/>
        <w:gridCol w:w="850"/>
        <w:gridCol w:w="2268"/>
      </w:tblGrid>
      <w:tr w14:paraId="3AD50573">
        <w:tblPrEx>
          <w:tblCellMar>
            <w:top w:w="0" w:type="dxa"/>
            <w:left w:w="108" w:type="dxa"/>
            <w:bottom w:w="0" w:type="dxa"/>
            <w:right w:w="108" w:type="dxa"/>
          </w:tblCellMar>
        </w:tblPrEx>
        <w:trPr>
          <w:trHeight w:val="49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FABFE">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序号</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0C4918AA">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名称</w:t>
            </w:r>
          </w:p>
        </w:tc>
        <w:tc>
          <w:tcPr>
            <w:tcW w:w="3940" w:type="dxa"/>
            <w:tcBorders>
              <w:top w:val="single" w:color="auto" w:sz="4" w:space="0"/>
              <w:left w:val="nil"/>
              <w:bottom w:val="single" w:color="auto" w:sz="4" w:space="0"/>
              <w:right w:val="single" w:color="auto" w:sz="4" w:space="0"/>
            </w:tcBorders>
            <w:shd w:val="clear" w:color="auto" w:fill="auto"/>
            <w:noWrap/>
            <w:vAlign w:val="center"/>
          </w:tcPr>
          <w:p w14:paraId="2AAB3869">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要求位置</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57EB6FD">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要求数量</w:t>
            </w:r>
          </w:p>
        </w:tc>
        <w:tc>
          <w:tcPr>
            <w:tcW w:w="2268" w:type="dxa"/>
            <w:tcBorders>
              <w:top w:val="single" w:color="auto" w:sz="4" w:space="0"/>
              <w:left w:val="nil"/>
              <w:bottom w:val="single" w:color="auto" w:sz="4" w:space="0"/>
              <w:right w:val="single" w:color="auto" w:sz="4" w:space="0"/>
            </w:tcBorders>
            <w:shd w:val="clear" w:color="auto" w:fill="auto"/>
            <w:noWrap/>
            <w:vAlign w:val="center"/>
          </w:tcPr>
          <w:p w14:paraId="11A0965F">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类型</w:t>
            </w:r>
          </w:p>
        </w:tc>
      </w:tr>
      <w:tr w14:paraId="6F9D42C5">
        <w:tblPrEx>
          <w:tblCellMar>
            <w:top w:w="0" w:type="dxa"/>
            <w:left w:w="108" w:type="dxa"/>
            <w:bottom w:w="0" w:type="dxa"/>
            <w:right w:w="108" w:type="dxa"/>
          </w:tblCellMar>
        </w:tblPrEx>
        <w:trPr>
          <w:trHeight w:val="49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24E62E4F">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1</w:t>
            </w:r>
          </w:p>
        </w:tc>
        <w:tc>
          <w:tcPr>
            <w:tcW w:w="1985" w:type="dxa"/>
            <w:tcBorders>
              <w:top w:val="nil"/>
              <w:left w:val="nil"/>
              <w:bottom w:val="single" w:color="auto" w:sz="4" w:space="0"/>
              <w:right w:val="single" w:color="auto" w:sz="4" w:space="0"/>
            </w:tcBorders>
            <w:shd w:val="clear" w:color="auto" w:fill="auto"/>
            <w:noWrap/>
            <w:vAlign w:val="center"/>
          </w:tcPr>
          <w:p w14:paraId="347ED23A">
            <w:pPr>
              <w:widowControl/>
              <w:jc w:val="left"/>
              <w:rPr>
                <w:rFonts w:ascii="微软雅黑" w:hAnsi="微软雅黑" w:eastAsia="微软雅黑" w:cs="宋体"/>
                <w:kern w:val="0"/>
                <w:sz w:val="24"/>
              </w:rPr>
            </w:pPr>
            <w:r>
              <w:rPr>
                <w:rFonts w:hint="eastAsia" w:ascii="微软雅黑" w:hAnsi="微软雅黑" w:eastAsia="微软雅黑" w:cs="宋体"/>
                <w:kern w:val="0"/>
                <w:sz w:val="24"/>
              </w:rPr>
              <w:t>圆堆堆棚</w:t>
            </w:r>
          </w:p>
        </w:tc>
        <w:tc>
          <w:tcPr>
            <w:tcW w:w="3940" w:type="dxa"/>
            <w:tcBorders>
              <w:top w:val="nil"/>
              <w:left w:val="nil"/>
              <w:bottom w:val="single" w:color="auto" w:sz="4" w:space="0"/>
              <w:right w:val="single" w:color="auto" w:sz="4" w:space="0"/>
            </w:tcBorders>
            <w:shd w:val="clear" w:color="auto" w:fill="auto"/>
            <w:noWrap/>
            <w:vAlign w:val="center"/>
          </w:tcPr>
          <w:p w14:paraId="3EEB535E">
            <w:pPr>
              <w:widowControl/>
              <w:jc w:val="left"/>
              <w:rPr>
                <w:rFonts w:ascii="微软雅黑" w:hAnsi="微软雅黑" w:eastAsia="微软雅黑" w:cs="宋体"/>
                <w:kern w:val="0"/>
                <w:sz w:val="24"/>
              </w:rPr>
            </w:pPr>
            <w:r>
              <w:rPr>
                <w:rFonts w:hint="eastAsia" w:ascii="微软雅黑" w:hAnsi="微软雅黑" w:eastAsia="微软雅黑" w:cs="宋体"/>
                <w:kern w:val="0"/>
                <w:sz w:val="24"/>
              </w:rPr>
              <w:t>堆棚内</w:t>
            </w:r>
            <w:bookmarkStart w:id="250" w:name="OLE_LINK97"/>
            <w:r>
              <w:rPr>
                <w:rFonts w:hint="eastAsia" w:ascii="微软雅黑" w:hAnsi="微软雅黑" w:eastAsia="微软雅黑" w:cs="宋体"/>
                <w:kern w:val="0"/>
                <w:sz w:val="24"/>
              </w:rPr>
              <w:t>（原有2个）</w:t>
            </w:r>
            <w:bookmarkEnd w:id="250"/>
            <w:r>
              <w:rPr>
                <w:rFonts w:hint="eastAsia" w:ascii="微软雅黑" w:hAnsi="微软雅黑" w:eastAsia="微软雅黑" w:cs="宋体"/>
                <w:kern w:val="0"/>
                <w:sz w:val="24"/>
              </w:rPr>
              <w:t>、堆棚门对面</w:t>
            </w:r>
          </w:p>
        </w:tc>
        <w:tc>
          <w:tcPr>
            <w:tcW w:w="850" w:type="dxa"/>
            <w:tcBorders>
              <w:top w:val="nil"/>
              <w:left w:val="nil"/>
              <w:bottom w:val="single" w:color="auto" w:sz="4" w:space="0"/>
              <w:right w:val="single" w:color="auto" w:sz="4" w:space="0"/>
            </w:tcBorders>
            <w:shd w:val="clear" w:color="auto" w:fill="auto"/>
            <w:noWrap/>
            <w:vAlign w:val="center"/>
          </w:tcPr>
          <w:p w14:paraId="7B8F051D">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4</w:t>
            </w:r>
          </w:p>
        </w:tc>
        <w:tc>
          <w:tcPr>
            <w:tcW w:w="2268" w:type="dxa"/>
            <w:tcBorders>
              <w:top w:val="nil"/>
              <w:left w:val="nil"/>
              <w:bottom w:val="single" w:color="auto" w:sz="4" w:space="0"/>
              <w:right w:val="single" w:color="auto" w:sz="4" w:space="0"/>
            </w:tcBorders>
            <w:shd w:val="clear" w:color="auto" w:fill="auto"/>
            <w:noWrap/>
            <w:vAlign w:val="center"/>
          </w:tcPr>
          <w:p w14:paraId="0F38E4C8">
            <w:pPr>
              <w:widowControl/>
              <w:jc w:val="left"/>
              <w:rPr>
                <w:rFonts w:ascii="微软雅黑" w:hAnsi="微软雅黑" w:eastAsia="微软雅黑" w:cs="宋体"/>
                <w:kern w:val="0"/>
                <w:sz w:val="24"/>
              </w:rPr>
            </w:pPr>
            <w:r>
              <w:rPr>
                <w:rFonts w:hint="eastAsia" w:ascii="微软雅黑" w:hAnsi="微软雅黑" w:eastAsia="微软雅黑" w:cs="宋体"/>
                <w:kern w:val="0"/>
                <w:sz w:val="24"/>
              </w:rPr>
              <w:t>枪机</w:t>
            </w:r>
          </w:p>
        </w:tc>
      </w:tr>
      <w:tr w14:paraId="174EDD2B">
        <w:tblPrEx>
          <w:tblCellMar>
            <w:top w:w="0" w:type="dxa"/>
            <w:left w:w="108" w:type="dxa"/>
            <w:bottom w:w="0" w:type="dxa"/>
            <w:right w:w="108" w:type="dxa"/>
          </w:tblCellMar>
        </w:tblPrEx>
        <w:trPr>
          <w:trHeight w:val="49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76F1B4B9">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2</w:t>
            </w:r>
          </w:p>
        </w:tc>
        <w:tc>
          <w:tcPr>
            <w:tcW w:w="1985" w:type="dxa"/>
            <w:tcBorders>
              <w:top w:val="nil"/>
              <w:left w:val="nil"/>
              <w:bottom w:val="single" w:color="auto" w:sz="4" w:space="0"/>
              <w:right w:val="single" w:color="auto" w:sz="4" w:space="0"/>
            </w:tcBorders>
            <w:shd w:val="clear" w:color="auto" w:fill="auto"/>
            <w:noWrap/>
            <w:vAlign w:val="center"/>
          </w:tcPr>
          <w:p w14:paraId="65BE8C04">
            <w:pPr>
              <w:widowControl/>
              <w:jc w:val="left"/>
              <w:rPr>
                <w:rFonts w:ascii="微软雅黑" w:hAnsi="微软雅黑" w:eastAsia="微软雅黑" w:cs="宋体"/>
                <w:kern w:val="0"/>
                <w:sz w:val="24"/>
              </w:rPr>
            </w:pPr>
            <w:r>
              <w:rPr>
                <w:rFonts w:hint="eastAsia" w:ascii="微软雅黑" w:hAnsi="微软雅黑" w:eastAsia="微软雅黑" w:cs="宋体"/>
                <w:kern w:val="0"/>
                <w:sz w:val="24"/>
              </w:rPr>
              <w:t>长堆堆棚</w:t>
            </w:r>
          </w:p>
        </w:tc>
        <w:tc>
          <w:tcPr>
            <w:tcW w:w="3940" w:type="dxa"/>
            <w:tcBorders>
              <w:top w:val="nil"/>
              <w:left w:val="nil"/>
              <w:bottom w:val="single" w:color="auto" w:sz="4" w:space="0"/>
              <w:right w:val="single" w:color="auto" w:sz="4" w:space="0"/>
            </w:tcBorders>
            <w:shd w:val="clear" w:color="auto" w:fill="auto"/>
            <w:noWrap/>
            <w:vAlign w:val="center"/>
          </w:tcPr>
          <w:p w14:paraId="7C3D5751">
            <w:pPr>
              <w:widowControl/>
              <w:jc w:val="left"/>
              <w:rPr>
                <w:rFonts w:ascii="微软雅黑" w:hAnsi="微软雅黑" w:eastAsia="微软雅黑" w:cs="宋体"/>
                <w:kern w:val="0"/>
                <w:sz w:val="24"/>
              </w:rPr>
            </w:pPr>
            <w:r>
              <w:rPr>
                <w:rFonts w:hint="eastAsia" w:ascii="微软雅黑" w:hAnsi="微软雅黑" w:eastAsia="微软雅黑" w:cs="宋体"/>
                <w:kern w:val="0"/>
                <w:sz w:val="24"/>
              </w:rPr>
              <w:t>堆棚内（原有4个）</w:t>
            </w:r>
          </w:p>
        </w:tc>
        <w:tc>
          <w:tcPr>
            <w:tcW w:w="850" w:type="dxa"/>
            <w:tcBorders>
              <w:top w:val="nil"/>
              <w:left w:val="nil"/>
              <w:bottom w:val="single" w:color="auto" w:sz="4" w:space="0"/>
              <w:right w:val="single" w:color="auto" w:sz="4" w:space="0"/>
            </w:tcBorders>
            <w:shd w:val="clear" w:color="auto" w:fill="auto"/>
            <w:noWrap/>
            <w:vAlign w:val="center"/>
          </w:tcPr>
          <w:p w14:paraId="20E918CB">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4</w:t>
            </w:r>
          </w:p>
        </w:tc>
        <w:tc>
          <w:tcPr>
            <w:tcW w:w="2268" w:type="dxa"/>
            <w:tcBorders>
              <w:top w:val="nil"/>
              <w:left w:val="nil"/>
              <w:bottom w:val="single" w:color="auto" w:sz="4" w:space="0"/>
              <w:right w:val="single" w:color="auto" w:sz="4" w:space="0"/>
            </w:tcBorders>
            <w:shd w:val="clear" w:color="auto" w:fill="auto"/>
            <w:noWrap/>
            <w:vAlign w:val="center"/>
          </w:tcPr>
          <w:p w14:paraId="21E71DF7">
            <w:pPr>
              <w:widowControl/>
              <w:jc w:val="left"/>
              <w:rPr>
                <w:rFonts w:ascii="微软雅黑" w:hAnsi="微软雅黑" w:eastAsia="微软雅黑" w:cs="宋体"/>
                <w:kern w:val="0"/>
                <w:sz w:val="24"/>
              </w:rPr>
            </w:pPr>
            <w:r>
              <w:rPr>
                <w:rFonts w:hint="eastAsia" w:ascii="微软雅黑" w:hAnsi="微软雅黑" w:eastAsia="微软雅黑" w:cs="宋体"/>
                <w:kern w:val="0"/>
                <w:sz w:val="24"/>
              </w:rPr>
              <w:t>枪机</w:t>
            </w:r>
          </w:p>
        </w:tc>
      </w:tr>
      <w:tr w14:paraId="30269CEB">
        <w:tblPrEx>
          <w:tblCellMar>
            <w:top w:w="0" w:type="dxa"/>
            <w:left w:w="108" w:type="dxa"/>
            <w:bottom w:w="0" w:type="dxa"/>
            <w:right w:w="108" w:type="dxa"/>
          </w:tblCellMar>
        </w:tblPrEx>
        <w:trPr>
          <w:trHeight w:val="49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45158BDF">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3</w:t>
            </w:r>
          </w:p>
        </w:tc>
        <w:tc>
          <w:tcPr>
            <w:tcW w:w="1985" w:type="dxa"/>
            <w:tcBorders>
              <w:top w:val="nil"/>
              <w:left w:val="nil"/>
              <w:bottom w:val="single" w:color="auto" w:sz="4" w:space="0"/>
              <w:right w:val="single" w:color="auto" w:sz="4" w:space="0"/>
            </w:tcBorders>
            <w:shd w:val="clear" w:color="auto" w:fill="auto"/>
            <w:noWrap/>
            <w:vAlign w:val="center"/>
          </w:tcPr>
          <w:p w14:paraId="01A1C6EF">
            <w:pPr>
              <w:widowControl/>
              <w:jc w:val="left"/>
              <w:rPr>
                <w:rFonts w:ascii="微软雅黑" w:hAnsi="微软雅黑" w:eastAsia="微软雅黑" w:cs="宋体"/>
                <w:kern w:val="0"/>
                <w:sz w:val="24"/>
              </w:rPr>
            </w:pPr>
            <w:r>
              <w:rPr>
                <w:rFonts w:hint="eastAsia" w:ascii="微软雅黑" w:hAnsi="微软雅黑" w:eastAsia="微软雅黑" w:cs="宋体"/>
                <w:kern w:val="0"/>
                <w:sz w:val="24"/>
              </w:rPr>
              <w:t>砂页岩辅材棚</w:t>
            </w:r>
          </w:p>
        </w:tc>
        <w:tc>
          <w:tcPr>
            <w:tcW w:w="3940" w:type="dxa"/>
            <w:tcBorders>
              <w:top w:val="nil"/>
              <w:left w:val="nil"/>
              <w:bottom w:val="single" w:color="auto" w:sz="4" w:space="0"/>
              <w:right w:val="single" w:color="auto" w:sz="4" w:space="0"/>
            </w:tcBorders>
            <w:shd w:val="clear" w:color="auto" w:fill="auto"/>
            <w:noWrap/>
            <w:vAlign w:val="center"/>
          </w:tcPr>
          <w:p w14:paraId="2C68E009">
            <w:pPr>
              <w:widowControl/>
              <w:jc w:val="left"/>
              <w:rPr>
                <w:rFonts w:ascii="微软雅黑" w:hAnsi="微软雅黑" w:eastAsia="微软雅黑" w:cs="宋体"/>
                <w:kern w:val="0"/>
                <w:sz w:val="24"/>
              </w:rPr>
            </w:pPr>
            <w:r>
              <w:rPr>
                <w:rFonts w:hint="eastAsia" w:ascii="微软雅黑" w:hAnsi="微软雅黑" w:eastAsia="微软雅黑" w:cs="宋体"/>
                <w:kern w:val="0"/>
                <w:sz w:val="24"/>
              </w:rPr>
              <w:t>堆棚内下料口、堆棚西南北门对面</w:t>
            </w:r>
          </w:p>
        </w:tc>
        <w:tc>
          <w:tcPr>
            <w:tcW w:w="850" w:type="dxa"/>
            <w:tcBorders>
              <w:top w:val="nil"/>
              <w:left w:val="nil"/>
              <w:bottom w:val="single" w:color="auto" w:sz="4" w:space="0"/>
              <w:right w:val="single" w:color="auto" w:sz="4" w:space="0"/>
            </w:tcBorders>
            <w:shd w:val="clear" w:color="auto" w:fill="auto"/>
            <w:noWrap/>
            <w:vAlign w:val="center"/>
          </w:tcPr>
          <w:p w14:paraId="0E52C4ED">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3</w:t>
            </w:r>
          </w:p>
        </w:tc>
        <w:tc>
          <w:tcPr>
            <w:tcW w:w="2268" w:type="dxa"/>
            <w:tcBorders>
              <w:top w:val="nil"/>
              <w:left w:val="nil"/>
              <w:bottom w:val="single" w:color="auto" w:sz="4" w:space="0"/>
              <w:right w:val="single" w:color="auto" w:sz="4" w:space="0"/>
            </w:tcBorders>
            <w:shd w:val="clear" w:color="auto" w:fill="auto"/>
            <w:noWrap/>
            <w:vAlign w:val="center"/>
          </w:tcPr>
          <w:p w14:paraId="13431DB4">
            <w:pPr>
              <w:widowControl/>
              <w:jc w:val="left"/>
              <w:rPr>
                <w:rFonts w:ascii="微软雅黑" w:hAnsi="微软雅黑" w:eastAsia="微软雅黑" w:cs="宋体"/>
                <w:kern w:val="0"/>
                <w:sz w:val="24"/>
              </w:rPr>
            </w:pPr>
            <w:r>
              <w:rPr>
                <w:rFonts w:hint="eastAsia" w:ascii="微软雅黑" w:hAnsi="微软雅黑" w:eastAsia="微软雅黑" w:cs="宋体"/>
                <w:kern w:val="0"/>
                <w:sz w:val="24"/>
              </w:rPr>
              <w:t>枪机</w:t>
            </w:r>
          </w:p>
        </w:tc>
      </w:tr>
      <w:tr w14:paraId="7AF172EC">
        <w:tblPrEx>
          <w:tblCellMar>
            <w:top w:w="0" w:type="dxa"/>
            <w:left w:w="108" w:type="dxa"/>
            <w:bottom w:w="0" w:type="dxa"/>
            <w:right w:w="108" w:type="dxa"/>
          </w:tblCellMar>
        </w:tblPrEx>
        <w:trPr>
          <w:trHeight w:val="49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2F9C197C">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4</w:t>
            </w:r>
          </w:p>
        </w:tc>
        <w:tc>
          <w:tcPr>
            <w:tcW w:w="1985" w:type="dxa"/>
            <w:tcBorders>
              <w:top w:val="nil"/>
              <w:left w:val="nil"/>
              <w:bottom w:val="single" w:color="auto" w:sz="4" w:space="0"/>
              <w:right w:val="single" w:color="auto" w:sz="4" w:space="0"/>
            </w:tcBorders>
            <w:shd w:val="clear" w:color="auto" w:fill="auto"/>
            <w:noWrap/>
            <w:vAlign w:val="center"/>
          </w:tcPr>
          <w:p w14:paraId="58A5A818">
            <w:pPr>
              <w:widowControl/>
              <w:jc w:val="left"/>
              <w:rPr>
                <w:rFonts w:ascii="微软雅黑" w:hAnsi="微软雅黑" w:eastAsia="微软雅黑" w:cs="宋体"/>
                <w:kern w:val="0"/>
                <w:sz w:val="24"/>
              </w:rPr>
            </w:pPr>
            <w:r>
              <w:rPr>
                <w:rFonts w:hint="eastAsia" w:ascii="微软雅黑" w:hAnsi="微软雅黑" w:eastAsia="微软雅黑" w:cs="宋体"/>
                <w:kern w:val="0"/>
                <w:sz w:val="24"/>
              </w:rPr>
              <w:t>原煤棚</w:t>
            </w:r>
          </w:p>
        </w:tc>
        <w:tc>
          <w:tcPr>
            <w:tcW w:w="3940" w:type="dxa"/>
            <w:tcBorders>
              <w:top w:val="nil"/>
              <w:left w:val="nil"/>
              <w:bottom w:val="single" w:color="auto" w:sz="4" w:space="0"/>
              <w:right w:val="single" w:color="auto" w:sz="4" w:space="0"/>
            </w:tcBorders>
            <w:shd w:val="clear" w:color="auto" w:fill="auto"/>
            <w:noWrap/>
            <w:vAlign w:val="center"/>
          </w:tcPr>
          <w:p w14:paraId="3142375A">
            <w:pPr>
              <w:widowControl/>
              <w:jc w:val="left"/>
              <w:rPr>
                <w:rFonts w:ascii="微软雅黑" w:hAnsi="微软雅黑" w:eastAsia="微软雅黑" w:cs="宋体"/>
                <w:kern w:val="0"/>
                <w:sz w:val="24"/>
              </w:rPr>
            </w:pPr>
            <w:r>
              <w:rPr>
                <w:rFonts w:hint="eastAsia" w:ascii="微软雅黑" w:hAnsi="微软雅黑" w:eastAsia="微软雅黑" w:cs="宋体"/>
                <w:kern w:val="0"/>
                <w:sz w:val="24"/>
              </w:rPr>
              <w:t>堆棚内下料口、堆棚门对面</w:t>
            </w:r>
          </w:p>
        </w:tc>
        <w:tc>
          <w:tcPr>
            <w:tcW w:w="850" w:type="dxa"/>
            <w:tcBorders>
              <w:top w:val="nil"/>
              <w:left w:val="nil"/>
              <w:bottom w:val="single" w:color="auto" w:sz="4" w:space="0"/>
              <w:right w:val="single" w:color="auto" w:sz="4" w:space="0"/>
            </w:tcBorders>
            <w:shd w:val="clear" w:color="auto" w:fill="auto"/>
            <w:noWrap/>
            <w:vAlign w:val="center"/>
          </w:tcPr>
          <w:p w14:paraId="7DCCDC57">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2</w:t>
            </w:r>
          </w:p>
        </w:tc>
        <w:tc>
          <w:tcPr>
            <w:tcW w:w="2268" w:type="dxa"/>
            <w:tcBorders>
              <w:top w:val="nil"/>
              <w:left w:val="nil"/>
              <w:bottom w:val="single" w:color="auto" w:sz="4" w:space="0"/>
              <w:right w:val="single" w:color="auto" w:sz="4" w:space="0"/>
            </w:tcBorders>
            <w:shd w:val="clear" w:color="auto" w:fill="auto"/>
            <w:noWrap/>
            <w:vAlign w:val="center"/>
          </w:tcPr>
          <w:p w14:paraId="5CB203F4">
            <w:pPr>
              <w:widowControl/>
              <w:jc w:val="left"/>
              <w:rPr>
                <w:rFonts w:ascii="微软雅黑" w:hAnsi="微软雅黑" w:eastAsia="微软雅黑" w:cs="宋体"/>
                <w:kern w:val="0"/>
                <w:sz w:val="24"/>
              </w:rPr>
            </w:pPr>
            <w:r>
              <w:rPr>
                <w:rFonts w:hint="eastAsia" w:ascii="微软雅黑" w:hAnsi="微软雅黑" w:eastAsia="微软雅黑" w:cs="宋体"/>
                <w:kern w:val="0"/>
                <w:sz w:val="24"/>
              </w:rPr>
              <w:t>枪机</w:t>
            </w:r>
          </w:p>
        </w:tc>
      </w:tr>
      <w:tr w14:paraId="33E08765">
        <w:tblPrEx>
          <w:tblCellMar>
            <w:top w:w="0" w:type="dxa"/>
            <w:left w:w="108" w:type="dxa"/>
            <w:bottom w:w="0" w:type="dxa"/>
            <w:right w:w="108" w:type="dxa"/>
          </w:tblCellMar>
        </w:tblPrEx>
        <w:trPr>
          <w:trHeight w:val="49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794FEE38">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5</w:t>
            </w:r>
          </w:p>
        </w:tc>
        <w:tc>
          <w:tcPr>
            <w:tcW w:w="1985" w:type="dxa"/>
            <w:tcBorders>
              <w:top w:val="nil"/>
              <w:left w:val="nil"/>
              <w:bottom w:val="single" w:color="auto" w:sz="4" w:space="0"/>
              <w:right w:val="single" w:color="auto" w:sz="4" w:space="0"/>
            </w:tcBorders>
            <w:shd w:val="clear" w:color="auto" w:fill="auto"/>
            <w:noWrap/>
            <w:vAlign w:val="center"/>
          </w:tcPr>
          <w:p w14:paraId="25A5DEA2">
            <w:pPr>
              <w:widowControl/>
              <w:jc w:val="left"/>
              <w:rPr>
                <w:rFonts w:ascii="微软雅黑" w:hAnsi="微软雅黑" w:eastAsia="微软雅黑" w:cs="宋体"/>
                <w:kern w:val="0"/>
                <w:sz w:val="24"/>
              </w:rPr>
            </w:pPr>
            <w:r>
              <w:rPr>
                <w:rFonts w:hint="eastAsia" w:ascii="微软雅黑" w:hAnsi="微软雅黑" w:eastAsia="微软雅黑" w:cs="宋体"/>
                <w:kern w:val="0"/>
                <w:sz w:val="24"/>
              </w:rPr>
              <w:t>窑头CEMS</w:t>
            </w:r>
          </w:p>
        </w:tc>
        <w:tc>
          <w:tcPr>
            <w:tcW w:w="3940" w:type="dxa"/>
            <w:tcBorders>
              <w:top w:val="nil"/>
              <w:left w:val="nil"/>
              <w:bottom w:val="single" w:color="auto" w:sz="4" w:space="0"/>
              <w:right w:val="single" w:color="auto" w:sz="4" w:space="0"/>
            </w:tcBorders>
            <w:shd w:val="clear" w:color="auto" w:fill="auto"/>
            <w:noWrap/>
            <w:vAlign w:val="center"/>
          </w:tcPr>
          <w:p w14:paraId="61AF36E2">
            <w:pPr>
              <w:widowControl/>
              <w:jc w:val="left"/>
              <w:rPr>
                <w:rFonts w:ascii="微软雅黑" w:hAnsi="微软雅黑" w:eastAsia="微软雅黑" w:cs="宋体"/>
                <w:kern w:val="0"/>
                <w:sz w:val="24"/>
              </w:rPr>
            </w:pPr>
            <w:r>
              <w:rPr>
                <w:rFonts w:hint="eastAsia" w:ascii="微软雅黑" w:hAnsi="微软雅黑" w:eastAsia="微软雅黑" w:cs="宋体"/>
                <w:kern w:val="0"/>
                <w:sz w:val="24"/>
              </w:rPr>
              <w:t>站房内、窑头采样平台</w:t>
            </w:r>
          </w:p>
        </w:tc>
        <w:tc>
          <w:tcPr>
            <w:tcW w:w="850" w:type="dxa"/>
            <w:tcBorders>
              <w:top w:val="nil"/>
              <w:left w:val="nil"/>
              <w:bottom w:val="single" w:color="auto" w:sz="4" w:space="0"/>
              <w:right w:val="single" w:color="auto" w:sz="4" w:space="0"/>
            </w:tcBorders>
            <w:shd w:val="clear" w:color="auto" w:fill="auto"/>
            <w:noWrap/>
            <w:vAlign w:val="center"/>
          </w:tcPr>
          <w:p w14:paraId="0A1EDE11">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3</w:t>
            </w:r>
          </w:p>
        </w:tc>
        <w:tc>
          <w:tcPr>
            <w:tcW w:w="2268" w:type="dxa"/>
            <w:tcBorders>
              <w:top w:val="nil"/>
              <w:left w:val="nil"/>
              <w:bottom w:val="single" w:color="auto" w:sz="4" w:space="0"/>
              <w:right w:val="single" w:color="auto" w:sz="4" w:space="0"/>
            </w:tcBorders>
            <w:shd w:val="clear" w:color="auto" w:fill="auto"/>
            <w:noWrap/>
            <w:vAlign w:val="center"/>
          </w:tcPr>
          <w:p w14:paraId="37EEEDB9">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高速球机</w:t>
            </w:r>
          </w:p>
        </w:tc>
      </w:tr>
      <w:tr w14:paraId="38E335C4">
        <w:tblPrEx>
          <w:tblCellMar>
            <w:top w:w="0" w:type="dxa"/>
            <w:left w:w="108" w:type="dxa"/>
            <w:bottom w:w="0" w:type="dxa"/>
            <w:right w:w="108" w:type="dxa"/>
          </w:tblCellMar>
        </w:tblPrEx>
        <w:trPr>
          <w:trHeight w:val="49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0E735FB2">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6</w:t>
            </w:r>
          </w:p>
        </w:tc>
        <w:tc>
          <w:tcPr>
            <w:tcW w:w="1985" w:type="dxa"/>
            <w:tcBorders>
              <w:top w:val="nil"/>
              <w:left w:val="nil"/>
              <w:bottom w:val="single" w:color="auto" w:sz="4" w:space="0"/>
              <w:right w:val="single" w:color="auto" w:sz="4" w:space="0"/>
            </w:tcBorders>
            <w:shd w:val="clear" w:color="auto" w:fill="auto"/>
            <w:noWrap/>
            <w:vAlign w:val="center"/>
          </w:tcPr>
          <w:p w14:paraId="3D554A9C">
            <w:pPr>
              <w:widowControl/>
              <w:jc w:val="left"/>
              <w:rPr>
                <w:rFonts w:ascii="微软雅黑" w:hAnsi="微软雅黑" w:eastAsia="微软雅黑" w:cs="宋体"/>
                <w:kern w:val="0"/>
                <w:sz w:val="24"/>
              </w:rPr>
            </w:pPr>
            <w:r>
              <w:rPr>
                <w:rFonts w:hint="eastAsia" w:ascii="微软雅黑" w:hAnsi="微软雅黑" w:eastAsia="微软雅黑" w:cs="宋体"/>
                <w:kern w:val="0"/>
                <w:sz w:val="24"/>
              </w:rPr>
              <w:t>窑尾CEMS</w:t>
            </w:r>
          </w:p>
        </w:tc>
        <w:tc>
          <w:tcPr>
            <w:tcW w:w="3940" w:type="dxa"/>
            <w:tcBorders>
              <w:top w:val="nil"/>
              <w:left w:val="nil"/>
              <w:bottom w:val="single" w:color="auto" w:sz="4" w:space="0"/>
              <w:right w:val="single" w:color="auto" w:sz="4" w:space="0"/>
            </w:tcBorders>
            <w:shd w:val="clear" w:color="auto" w:fill="auto"/>
            <w:noWrap/>
            <w:vAlign w:val="center"/>
          </w:tcPr>
          <w:p w14:paraId="55DE6F23">
            <w:pPr>
              <w:widowControl/>
              <w:jc w:val="left"/>
              <w:rPr>
                <w:rFonts w:ascii="微软雅黑" w:hAnsi="微软雅黑" w:eastAsia="微软雅黑" w:cs="宋体"/>
                <w:kern w:val="0"/>
                <w:sz w:val="24"/>
              </w:rPr>
            </w:pPr>
            <w:r>
              <w:rPr>
                <w:rFonts w:hint="eastAsia" w:ascii="微软雅黑" w:hAnsi="微软雅黑" w:eastAsia="微软雅黑" w:cs="宋体"/>
                <w:kern w:val="0"/>
                <w:sz w:val="24"/>
              </w:rPr>
              <w:t>站房内、窑尾采样平台</w:t>
            </w:r>
          </w:p>
        </w:tc>
        <w:tc>
          <w:tcPr>
            <w:tcW w:w="850" w:type="dxa"/>
            <w:tcBorders>
              <w:top w:val="nil"/>
              <w:left w:val="nil"/>
              <w:bottom w:val="single" w:color="auto" w:sz="4" w:space="0"/>
              <w:right w:val="single" w:color="auto" w:sz="4" w:space="0"/>
            </w:tcBorders>
            <w:shd w:val="clear" w:color="auto" w:fill="auto"/>
            <w:noWrap/>
            <w:vAlign w:val="center"/>
          </w:tcPr>
          <w:p w14:paraId="75C5CADE">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3</w:t>
            </w:r>
          </w:p>
        </w:tc>
        <w:tc>
          <w:tcPr>
            <w:tcW w:w="2268" w:type="dxa"/>
            <w:tcBorders>
              <w:top w:val="nil"/>
              <w:left w:val="nil"/>
              <w:bottom w:val="single" w:color="auto" w:sz="4" w:space="0"/>
              <w:right w:val="single" w:color="auto" w:sz="4" w:space="0"/>
            </w:tcBorders>
            <w:shd w:val="clear" w:color="auto" w:fill="auto"/>
            <w:noWrap/>
            <w:vAlign w:val="center"/>
          </w:tcPr>
          <w:p w14:paraId="1995950F">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高速球机</w:t>
            </w:r>
          </w:p>
        </w:tc>
      </w:tr>
      <w:tr w14:paraId="309D91BE">
        <w:tblPrEx>
          <w:tblCellMar>
            <w:top w:w="0" w:type="dxa"/>
            <w:left w:w="108" w:type="dxa"/>
            <w:bottom w:w="0" w:type="dxa"/>
            <w:right w:w="108" w:type="dxa"/>
          </w:tblCellMar>
        </w:tblPrEx>
        <w:trPr>
          <w:trHeight w:val="49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529BC868">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7</w:t>
            </w:r>
          </w:p>
        </w:tc>
        <w:tc>
          <w:tcPr>
            <w:tcW w:w="1985" w:type="dxa"/>
            <w:tcBorders>
              <w:top w:val="nil"/>
              <w:left w:val="nil"/>
              <w:bottom w:val="single" w:color="auto" w:sz="4" w:space="0"/>
              <w:right w:val="single" w:color="auto" w:sz="4" w:space="0"/>
            </w:tcBorders>
            <w:shd w:val="clear" w:color="auto" w:fill="auto"/>
            <w:noWrap/>
            <w:vAlign w:val="center"/>
          </w:tcPr>
          <w:p w14:paraId="3A9C54C1">
            <w:pPr>
              <w:widowControl/>
              <w:jc w:val="left"/>
              <w:rPr>
                <w:rFonts w:ascii="微软雅黑" w:hAnsi="微软雅黑" w:eastAsia="微软雅黑" w:cs="宋体"/>
                <w:kern w:val="0"/>
                <w:sz w:val="24"/>
              </w:rPr>
            </w:pPr>
            <w:r>
              <w:rPr>
                <w:rFonts w:hint="eastAsia" w:ascii="微软雅黑" w:hAnsi="微软雅黑" w:eastAsia="微软雅黑" w:cs="宋体"/>
                <w:kern w:val="0"/>
                <w:sz w:val="24"/>
              </w:rPr>
              <w:t>煤磨CEMS</w:t>
            </w:r>
          </w:p>
        </w:tc>
        <w:tc>
          <w:tcPr>
            <w:tcW w:w="3940" w:type="dxa"/>
            <w:tcBorders>
              <w:top w:val="nil"/>
              <w:left w:val="nil"/>
              <w:bottom w:val="single" w:color="auto" w:sz="4" w:space="0"/>
              <w:right w:val="single" w:color="auto" w:sz="4" w:space="0"/>
            </w:tcBorders>
            <w:shd w:val="clear" w:color="auto" w:fill="auto"/>
            <w:noWrap/>
            <w:vAlign w:val="center"/>
          </w:tcPr>
          <w:p w14:paraId="42D3409A">
            <w:pPr>
              <w:widowControl/>
              <w:jc w:val="left"/>
              <w:rPr>
                <w:rFonts w:ascii="微软雅黑" w:hAnsi="微软雅黑" w:eastAsia="微软雅黑" w:cs="宋体"/>
                <w:kern w:val="0"/>
                <w:sz w:val="24"/>
              </w:rPr>
            </w:pPr>
            <w:r>
              <w:rPr>
                <w:rFonts w:hint="eastAsia" w:ascii="微软雅黑" w:hAnsi="微软雅黑" w:eastAsia="微软雅黑" w:cs="宋体"/>
                <w:kern w:val="0"/>
                <w:sz w:val="24"/>
              </w:rPr>
              <w:t>煤磨采样平台1个，机房1个</w:t>
            </w:r>
          </w:p>
        </w:tc>
        <w:tc>
          <w:tcPr>
            <w:tcW w:w="850" w:type="dxa"/>
            <w:tcBorders>
              <w:top w:val="nil"/>
              <w:left w:val="nil"/>
              <w:bottom w:val="single" w:color="auto" w:sz="4" w:space="0"/>
              <w:right w:val="single" w:color="auto" w:sz="4" w:space="0"/>
            </w:tcBorders>
            <w:shd w:val="clear" w:color="auto" w:fill="auto"/>
            <w:noWrap/>
            <w:vAlign w:val="center"/>
          </w:tcPr>
          <w:p w14:paraId="49FFC9D8">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2</w:t>
            </w:r>
          </w:p>
        </w:tc>
        <w:tc>
          <w:tcPr>
            <w:tcW w:w="2268" w:type="dxa"/>
            <w:tcBorders>
              <w:top w:val="nil"/>
              <w:left w:val="nil"/>
              <w:bottom w:val="single" w:color="auto" w:sz="4" w:space="0"/>
              <w:right w:val="single" w:color="auto" w:sz="4" w:space="0"/>
            </w:tcBorders>
            <w:shd w:val="clear" w:color="auto" w:fill="auto"/>
            <w:noWrap/>
            <w:vAlign w:val="center"/>
          </w:tcPr>
          <w:p w14:paraId="170463B7">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高速球机</w:t>
            </w:r>
          </w:p>
        </w:tc>
      </w:tr>
      <w:tr w14:paraId="002ADC64">
        <w:tblPrEx>
          <w:tblCellMar>
            <w:top w:w="0" w:type="dxa"/>
            <w:left w:w="108" w:type="dxa"/>
            <w:bottom w:w="0" w:type="dxa"/>
            <w:right w:w="108" w:type="dxa"/>
          </w:tblCellMar>
        </w:tblPrEx>
        <w:trPr>
          <w:trHeight w:val="49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3555F710">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8</w:t>
            </w:r>
          </w:p>
        </w:tc>
        <w:tc>
          <w:tcPr>
            <w:tcW w:w="1985" w:type="dxa"/>
            <w:tcBorders>
              <w:top w:val="nil"/>
              <w:left w:val="nil"/>
              <w:bottom w:val="single" w:color="auto" w:sz="4" w:space="0"/>
              <w:right w:val="single" w:color="auto" w:sz="4" w:space="0"/>
            </w:tcBorders>
            <w:shd w:val="clear" w:color="auto" w:fill="auto"/>
            <w:noWrap/>
            <w:vAlign w:val="center"/>
          </w:tcPr>
          <w:p w14:paraId="3ADA58BB">
            <w:pPr>
              <w:widowControl/>
              <w:jc w:val="left"/>
              <w:rPr>
                <w:rFonts w:ascii="微软雅黑" w:hAnsi="微软雅黑" w:eastAsia="微软雅黑" w:cs="宋体"/>
                <w:kern w:val="0"/>
                <w:sz w:val="24"/>
              </w:rPr>
            </w:pPr>
            <w:r>
              <w:rPr>
                <w:rFonts w:hint="eastAsia" w:ascii="微软雅黑" w:hAnsi="微软雅黑" w:eastAsia="微软雅黑" w:cs="宋体"/>
                <w:kern w:val="0"/>
                <w:sz w:val="24"/>
              </w:rPr>
              <w:t>1#水泥磨CEMS</w:t>
            </w:r>
          </w:p>
        </w:tc>
        <w:tc>
          <w:tcPr>
            <w:tcW w:w="3940" w:type="dxa"/>
            <w:tcBorders>
              <w:top w:val="nil"/>
              <w:left w:val="nil"/>
              <w:bottom w:val="single" w:color="auto" w:sz="4" w:space="0"/>
              <w:right w:val="single" w:color="auto" w:sz="4" w:space="0"/>
            </w:tcBorders>
            <w:shd w:val="clear" w:color="auto" w:fill="auto"/>
            <w:noWrap/>
            <w:vAlign w:val="center"/>
          </w:tcPr>
          <w:p w14:paraId="35E004BE">
            <w:pPr>
              <w:widowControl/>
              <w:jc w:val="left"/>
              <w:rPr>
                <w:rFonts w:ascii="微软雅黑" w:hAnsi="微软雅黑" w:eastAsia="微软雅黑" w:cs="宋体"/>
                <w:kern w:val="0"/>
                <w:sz w:val="24"/>
              </w:rPr>
            </w:pPr>
            <w:r>
              <w:rPr>
                <w:rFonts w:hint="eastAsia" w:ascii="微软雅黑" w:hAnsi="微软雅黑" w:eastAsia="微软雅黑" w:cs="宋体"/>
                <w:kern w:val="0"/>
                <w:sz w:val="24"/>
              </w:rPr>
              <w:t>水泥磨采样平台1个，机房1个</w:t>
            </w:r>
          </w:p>
        </w:tc>
        <w:tc>
          <w:tcPr>
            <w:tcW w:w="850" w:type="dxa"/>
            <w:vMerge w:val="restart"/>
            <w:tcBorders>
              <w:top w:val="nil"/>
              <w:left w:val="single" w:color="auto" w:sz="4" w:space="0"/>
              <w:bottom w:val="single" w:color="000000" w:sz="4" w:space="0"/>
              <w:right w:val="single" w:color="auto" w:sz="4" w:space="0"/>
            </w:tcBorders>
            <w:shd w:val="clear" w:color="auto" w:fill="auto"/>
            <w:noWrap/>
            <w:vAlign w:val="center"/>
          </w:tcPr>
          <w:p w14:paraId="3CD3602A">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3</w:t>
            </w:r>
          </w:p>
        </w:tc>
        <w:tc>
          <w:tcPr>
            <w:tcW w:w="2268" w:type="dxa"/>
            <w:vMerge w:val="restart"/>
            <w:tcBorders>
              <w:top w:val="nil"/>
              <w:left w:val="single" w:color="auto" w:sz="4" w:space="0"/>
              <w:bottom w:val="single" w:color="000000" w:sz="4" w:space="0"/>
              <w:right w:val="single" w:color="auto" w:sz="4" w:space="0"/>
            </w:tcBorders>
            <w:shd w:val="clear" w:color="auto" w:fill="auto"/>
            <w:noWrap/>
            <w:vAlign w:val="center"/>
          </w:tcPr>
          <w:p w14:paraId="51FE8A3C">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高速球机</w:t>
            </w:r>
          </w:p>
        </w:tc>
      </w:tr>
      <w:tr w14:paraId="2CAAAA56">
        <w:tblPrEx>
          <w:tblCellMar>
            <w:top w:w="0" w:type="dxa"/>
            <w:left w:w="108" w:type="dxa"/>
            <w:bottom w:w="0" w:type="dxa"/>
            <w:right w:w="108" w:type="dxa"/>
          </w:tblCellMar>
        </w:tblPrEx>
        <w:trPr>
          <w:trHeight w:val="49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4CC77D85">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9</w:t>
            </w:r>
          </w:p>
        </w:tc>
        <w:tc>
          <w:tcPr>
            <w:tcW w:w="1985" w:type="dxa"/>
            <w:tcBorders>
              <w:top w:val="nil"/>
              <w:left w:val="nil"/>
              <w:bottom w:val="single" w:color="auto" w:sz="4" w:space="0"/>
              <w:right w:val="single" w:color="auto" w:sz="4" w:space="0"/>
            </w:tcBorders>
            <w:shd w:val="clear" w:color="auto" w:fill="auto"/>
            <w:noWrap/>
            <w:vAlign w:val="center"/>
          </w:tcPr>
          <w:p w14:paraId="4378161F">
            <w:pPr>
              <w:widowControl/>
              <w:jc w:val="left"/>
              <w:rPr>
                <w:rFonts w:ascii="微软雅黑" w:hAnsi="微软雅黑" w:eastAsia="微软雅黑" w:cs="宋体"/>
                <w:kern w:val="0"/>
                <w:sz w:val="24"/>
              </w:rPr>
            </w:pPr>
            <w:r>
              <w:rPr>
                <w:rFonts w:hint="eastAsia" w:ascii="微软雅黑" w:hAnsi="微软雅黑" w:eastAsia="微软雅黑" w:cs="宋体"/>
                <w:kern w:val="0"/>
                <w:sz w:val="24"/>
              </w:rPr>
              <w:t>2#水泥磨CEMS</w:t>
            </w:r>
          </w:p>
        </w:tc>
        <w:tc>
          <w:tcPr>
            <w:tcW w:w="3940" w:type="dxa"/>
            <w:tcBorders>
              <w:top w:val="nil"/>
              <w:left w:val="nil"/>
              <w:bottom w:val="single" w:color="auto" w:sz="4" w:space="0"/>
              <w:right w:val="single" w:color="auto" w:sz="4" w:space="0"/>
            </w:tcBorders>
            <w:shd w:val="clear" w:color="auto" w:fill="auto"/>
            <w:noWrap/>
            <w:vAlign w:val="center"/>
          </w:tcPr>
          <w:p w14:paraId="6EE18499">
            <w:pPr>
              <w:widowControl/>
              <w:jc w:val="left"/>
              <w:rPr>
                <w:rFonts w:ascii="微软雅黑" w:hAnsi="微软雅黑" w:eastAsia="微软雅黑" w:cs="宋体"/>
                <w:kern w:val="0"/>
                <w:sz w:val="24"/>
              </w:rPr>
            </w:pPr>
            <w:r>
              <w:rPr>
                <w:rFonts w:hint="eastAsia" w:ascii="微软雅黑" w:hAnsi="微软雅黑" w:eastAsia="微软雅黑" w:cs="宋体"/>
                <w:kern w:val="0"/>
                <w:sz w:val="24"/>
              </w:rPr>
              <w:t>水泥磨采样平台1个，机房1</w:t>
            </w:r>
            <w:bookmarkStart w:id="251" w:name="OLE_LINK95"/>
            <w:bookmarkStart w:id="252" w:name="OLE_LINK96"/>
            <w:r>
              <w:rPr>
                <w:rFonts w:hint="eastAsia" w:ascii="微软雅黑" w:hAnsi="微软雅黑" w:eastAsia="微软雅黑" w:cs="宋体"/>
                <w:kern w:val="0"/>
                <w:sz w:val="24"/>
              </w:rPr>
              <w:t>个</w:t>
            </w:r>
            <w:bookmarkEnd w:id="251"/>
            <w:bookmarkEnd w:id="252"/>
          </w:p>
        </w:tc>
        <w:tc>
          <w:tcPr>
            <w:tcW w:w="850" w:type="dxa"/>
            <w:vMerge w:val="continue"/>
            <w:tcBorders>
              <w:top w:val="nil"/>
              <w:left w:val="single" w:color="auto" w:sz="4" w:space="0"/>
              <w:bottom w:val="single" w:color="000000" w:sz="4" w:space="0"/>
              <w:right w:val="single" w:color="auto" w:sz="4" w:space="0"/>
            </w:tcBorders>
            <w:vAlign w:val="center"/>
          </w:tcPr>
          <w:p w14:paraId="15200A9D">
            <w:pPr>
              <w:widowControl/>
              <w:jc w:val="left"/>
              <w:rPr>
                <w:rFonts w:ascii="微软雅黑" w:hAnsi="微软雅黑" w:eastAsia="微软雅黑" w:cs="宋体"/>
                <w:kern w:val="0"/>
                <w:sz w:val="24"/>
              </w:rPr>
            </w:pPr>
          </w:p>
        </w:tc>
        <w:tc>
          <w:tcPr>
            <w:tcW w:w="2268" w:type="dxa"/>
            <w:vMerge w:val="continue"/>
            <w:tcBorders>
              <w:top w:val="nil"/>
              <w:left w:val="single" w:color="auto" w:sz="4" w:space="0"/>
              <w:bottom w:val="single" w:color="000000" w:sz="4" w:space="0"/>
              <w:right w:val="single" w:color="auto" w:sz="4" w:space="0"/>
            </w:tcBorders>
            <w:vAlign w:val="center"/>
          </w:tcPr>
          <w:p w14:paraId="605EA683">
            <w:pPr>
              <w:widowControl/>
              <w:jc w:val="left"/>
              <w:rPr>
                <w:rFonts w:ascii="微软雅黑" w:hAnsi="微软雅黑" w:eastAsia="微软雅黑" w:cs="宋体"/>
                <w:kern w:val="0"/>
                <w:sz w:val="24"/>
              </w:rPr>
            </w:pPr>
          </w:p>
        </w:tc>
      </w:tr>
      <w:tr w14:paraId="726FC018">
        <w:tblPrEx>
          <w:tblCellMar>
            <w:top w:w="0" w:type="dxa"/>
            <w:left w:w="108" w:type="dxa"/>
            <w:bottom w:w="0" w:type="dxa"/>
            <w:right w:w="108" w:type="dxa"/>
          </w:tblCellMar>
        </w:tblPrEx>
        <w:trPr>
          <w:trHeight w:val="49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3DD7EAD8">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10</w:t>
            </w:r>
          </w:p>
        </w:tc>
        <w:tc>
          <w:tcPr>
            <w:tcW w:w="1985" w:type="dxa"/>
            <w:tcBorders>
              <w:top w:val="nil"/>
              <w:left w:val="nil"/>
              <w:bottom w:val="single" w:color="auto" w:sz="4" w:space="0"/>
              <w:right w:val="single" w:color="auto" w:sz="4" w:space="0"/>
            </w:tcBorders>
            <w:shd w:val="clear" w:color="auto" w:fill="auto"/>
            <w:noWrap/>
            <w:vAlign w:val="center"/>
          </w:tcPr>
          <w:p w14:paraId="133B4C58">
            <w:pPr>
              <w:widowControl/>
              <w:jc w:val="left"/>
              <w:rPr>
                <w:rFonts w:ascii="微软雅黑" w:hAnsi="微软雅黑" w:eastAsia="微软雅黑" w:cs="宋体"/>
                <w:kern w:val="0"/>
                <w:sz w:val="24"/>
              </w:rPr>
            </w:pPr>
            <w:r>
              <w:rPr>
                <w:rFonts w:hint="eastAsia" w:ascii="微软雅黑" w:hAnsi="微软雅黑" w:eastAsia="微软雅黑" w:cs="宋体"/>
                <w:kern w:val="0"/>
                <w:sz w:val="24"/>
              </w:rPr>
              <w:t>危废污泥库房南</w:t>
            </w:r>
          </w:p>
        </w:tc>
        <w:tc>
          <w:tcPr>
            <w:tcW w:w="3940" w:type="dxa"/>
            <w:tcBorders>
              <w:top w:val="nil"/>
              <w:left w:val="nil"/>
              <w:bottom w:val="single" w:color="auto" w:sz="4" w:space="0"/>
              <w:right w:val="single" w:color="auto" w:sz="4" w:space="0"/>
            </w:tcBorders>
            <w:shd w:val="clear" w:color="auto" w:fill="auto"/>
            <w:noWrap/>
            <w:vAlign w:val="center"/>
          </w:tcPr>
          <w:p w14:paraId="3C075549">
            <w:pPr>
              <w:widowControl/>
              <w:jc w:val="left"/>
              <w:rPr>
                <w:rFonts w:ascii="微软雅黑" w:hAnsi="微软雅黑" w:eastAsia="微软雅黑" w:cs="宋体"/>
                <w:kern w:val="0"/>
                <w:sz w:val="24"/>
              </w:rPr>
            </w:pPr>
            <w:r>
              <w:rPr>
                <w:rFonts w:hint="eastAsia" w:ascii="微软雅黑" w:hAnsi="微软雅黑" w:eastAsia="微软雅黑" w:cs="宋体"/>
                <w:kern w:val="0"/>
                <w:sz w:val="24"/>
              </w:rPr>
              <w:t>电石渣下料口，4个门</w:t>
            </w:r>
          </w:p>
        </w:tc>
        <w:tc>
          <w:tcPr>
            <w:tcW w:w="850" w:type="dxa"/>
            <w:tcBorders>
              <w:top w:val="nil"/>
              <w:left w:val="single" w:color="auto" w:sz="4" w:space="0"/>
              <w:bottom w:val="single" w:color="000000" w:sz="4" w:space="0"/>
              <w:right w:val="single" w:color="auto" w:sz="4" w:space="0"/>
            </w:tcBorders>
            <w:vAlign w:val="center"/>
          </w:tcPr>
          <w:p w14:paraId="34EDE78C">
            <w:pPr>
              <w:widowControl/>
              <w:ind w:firstLine="240" w:firstLineChars="100"/>
              <w:jc w:val="left"/>
              <w:rPr>
                <w:rFonts w:ascii="微软雅黑" w:hAnsi="微软雅黑" w:eastAsia="微软雅黑" w:cs="宋体"/>
                <w:kern w:val="0"/>
                <w:sz w:val="24"/>
              </w:rPr>
            </w:pPr>
            <w:r>
              <w:rPr>
                <w:rFonts w:hint="eastAsia" w:ascii="微软雅黑" w:hAnsi="微软雅黑" w:eastAsia="微软雅黑" w:cs="宋体"/>
                <w:kern w:val="0"/>
                <w:sz w:val="24"/>
              </w:rPr>
              <w:t>3</w:t>
            </w:r>
          </w:p>
        </w:tc>
        <w:tc>
          <w:tcPr>
            <w:tcW w:w="2268" w:type="dxa"/>
            <w:tcBorders>
              <w:top w:val="nil"/>
              <w:left w:val="single" w:color="auto" w:sz="4" w:space="0"/>
              <w:bottom w:val="single" w:color="000000" w:sz="4" w:space="0"/>
              <w:right w:val="single" w:color="auto" w:sz="4" w:space="0"/>
            </w:tcBorders>
            <w:vAlign w:val="center"/>
          </w:tcPr>
          <w:p w14:paraId="4819B15B">
            <w:pPr>
              <w:widowControl/>
              <w:jc w:val="left"/>
              <w:rPr>
                <w:rFonts w:ascii="微软雅黑" w:hAnsi="微软雅黑" w:eastAsia="微软雅黑" w:cs="宋体"/>
                <w:kern w:val="0"/>
                <w:sz w:val="24"/>
              </w:rPr>
            </w:pPr>
            <w:r>
              <w:rPr>
                <w:rFonts w:hint="eastAsia" w:ascii="微软雅黑" w:hAnsi="微软雅黑" w:eastAsia="微软雅黑" w:cs="宋体"/>
                <w:kern w:val="0"/>
                <w:sz w:val="24"/>
              </w:rPr>
              <w:t>枪机</w:t>
            </w:r>
          </w:p>
        </w:tc>
      </w:tr>
      <w:tr w14:paraId="22CB9B95">
        <w:tblPrEx>
          <w:tblCellMar>
            <w:top w:w="0" w:type="dxa"/>
            <w:left w:w="108" w:type="dxa"/>
            <w:bottom w:w="0" w:type="dxa"/>
            <w:right w:w="108" w:type="dxa"/>
          </w:tblCellMar>
        </w:tblPrEx>
        <w:trPr>
          <w:trHeight w:val="49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6CEBBA89">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11</w:t>
            </w:r>
          </w:p>
        </w:tc>
        <w:tc>
          <w:tcPr>
            <w:tcW w:w="1985" w:type="dxa"/>
            <w:tcBorders>
              <w:top w:val="nil"/>
              <w:left w:val="nil"/>
              <w:bottom w:val="single" w:color="auto" w:sz="4" w:space="0"/>
              <w:right w:val="single" w:color="auto" w:sz="4" w:space="0"/>
            </w:tcBorders>
            <w:shd w:val="clear" w:color="auto" w:fill="auto"/>
            <w:noWrap/>
            <w:vAlign w:val="center"/>
          </w:tcPr>
          <w:p w14:paraId="05C19460">
            <w:pPr>
              <w:widowControl/>
              <w:jc w:val="left"/>
              <w:rPr>
                <w:rFonts w:ascii="微软雅黑" w:hAnsi="微软雅黑" w:eastAsia="微软雅黑" w:cs="宋体"/>
                <w:kern w:val="0"/>
                <w:sz w:val="24"/>
              </w:rPr>
            </w:pPr>
            <w:r>
              <w:rPr>
                <w:rFonts w:hint="eastAsia" w:ascii="微软雅黑" w:hAnsi="微软雅黑" w:eastAsia="微软雅黑" w:cs="宋体"/>
                <w:kern w:val="0"/>
                <w:sz w:val="24"/>
              </w:rPr>
              <w:t>装运车辆进出门</w:t>
            </w:r>
          </w:p>
        </w:tc>
        <w:tc>
          <w:tcPr>
            <w:tcW w:w="3940" w:type="dxa"/>
            <w:tcBorders>
              <w:top w:val="nil"/>
              <w:left w:val="nil"/>
              <w:bottom w:val="single" w:color="auto" w:sz="4" w:space="0"/>
              <w:right w:val="single" w:color="auto" w:sz="4" w:space="0"/>
            </w:tcBorders>
            <w:shd w:val="clear" w:color="auto" w:fill="auto"/>
            <w:noWrap/>
            <w:vAlign w:val="center"/>
          </w:tcPr>
          <w:p w14:paraId="09D73D17">
            <w:pPr>
              <w:widowControl/>
              <w:jc w:val="left"/>
              <w:rPr>
                <w:rFonts w:ascii="微软雅黑" w:hAnsi="微软雅黑" w:eastAsia="微软雅黑" w:cs="宋体"/>
                <w:kern w:val="0"/>
                <w:sz w:val="24"/>
              </w:rPr>
            </w:pPr>
            <w:r>
              <w:rPr>
                <w:rFonts w:hint="eastAsia" w:ascii="微软雅黑" w:hAnsi="微软雅黑" w:eastAsia="微软雅黑" w:cs="宋体"/>
                <w:kern w:val="0"/>
                <w:sz w:val="24"/>
              </w:rPr>
              <w:t>钢仓，侧散，袋装，集装箱</w:t>
            </w:r>
          </w:p>
        </w:tc>
        <w:tc>
          <w:tcPr>
            <w:tcW w:w="850" w:type="dxa"/>
            <w:tcBorders>
              <w:top w:val="nil"/>
              <w:left w:val="single" w:color="auto" w:sz="4" w:space="0"/>
              <w:bottom w:val="single" w:color="000000" w:sz="4" w:space="0"/>
              <w:right w:val="single" w:color="auto" w:sz="4" w:space="0"/>
            </w:tcBorders>
            <w:vAlign w:val="center"/>
          </w:tcPr>
          <w:p w14:paraId="42E84D93">
            <w:pPr>
              <w:widowControl/>
              <w:ind w:firstLine="240" w:firstLineChars="100"/>
              <w:jc w:val="left"/>
              <w:rPr>
                <w:rFonts w:ascii="微软雅黑" w:hAnsi="微软雅黑" w:eastAsia="微软雅黑" w:cs="宋体"/>
                <w:kern w:val="0"/>
                <w:sz w:val="24"/>
              </w:rPr>
            </w:pPr>
            <w:r>
              <w:rPr>
                <w:rFonts w:hint="eastAsia" w:ascii="微软雅黑" w:hAnsi="微软雅黑" w:eastAsia="微软雅黑" w:cs="宋体"/>
                <w:kern w:val="0"/>
                <w:sz w:val="24"/>
              </w:rPr>
              <w:t>13</w:t>
            </w:r>
          </w:p>
        </w:tc>
        <w:tc>
          <w:tcPr>
            <w:tcW w:w="2268" w:type="dxa"/>
            <w:tcBorders>
              <w:top w:val="nil"/>
              <w:left w:val="single" w:color="auto" w:sz="4" w:space="0"/>
              <w:bottom w:val="single" w:color="000000" w:sz="4" w:space="0"/>
              <w:right w:val="single" w:color="auto" w:sz="4" w:space="0"/>
            </w:tcBorders>
            <w:vAlign w:val="center"/>
          </w:tcPr>
          <w:p w14:paraId="24D0B34E">
            <w:pPr>
              <w:widowControl/>
              <w:jc w:val="left"/>
              <w:rPr>
                <w:rFonts w:ascii="微软雅黑" w:hAnsi="微软雅黑" w:eastAsia="微软雅黑" w:cs="宋体"/>
                <w:kern w:val="0"/>
                <w:sz w:val="24"/>
              </w:rPr>
            </w:pPr>
            <w:r>
              <w:rPr>
                <w:rFonts w:hint="eastAsia" w:ascii="微软雅黑" w:hAnsi="微软雅黑" w:eastAsia="微软雅黑" w:cs="宋体"/>
                <w:kern w:val="0"/>
                <w:sz w:val="24"/>
              </w:rPr>
              <w:t>枪机</w:t>
            </w:r>
          </w:p>
        </w:tc>
      </w:tr>
      <w:tr w14:paraId="2CB42D74">
        <w:tblPrEx>
          <w:tblCellMar>
            <w:top w:w="0" w:type="dxa"/>
            <w:left w:w="108" w:type="dxa"/>
            <w:bottom w:w="0" w:type="dxa"/>
            <w:right w:w="108" w:type="dxa"/>
          </w:tblCellMar>
        </w:tblPrEx>
        <w:trPr>
          <w:trHeight w:val="49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66DA67F0">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12</w:t>
            </w:r>
          </w:p>
        </w:tc>
        <w:tc>
          <w:tcPr>
            <w:tcW w:w="1985" w:type="dxa"/>
            <w:tcBorders>
              <w:top w:val="nil"/>
              <w:left w:val="nil"/>
              <w:bottom w:val="single" w:color="auto" w:sz="4" w:space="0"/>
              <w:right w:val="single" w:color="auto" w:sz="4" w:space="0"/>
            </w:tcBorders>
            <w:shd w:val="clear" w:color="auto" w:fill="auto"/>
            <w:noWrap/>
            <w:vAlign w:val="center"/>
          </w:tcPr>
          <w:p w14:paraId="620BB29B">
            <w:pPr>
              <w:widowControl/>
              <w:jc w:val="left"/>
              <w:rPr>
                <w:rFonts w:ascii="微软雅黑" w:hAnsi="微软雅黑" w:eastAsia="微软雅黑" w:cs="宋体"/>
                <w:kern w:val="0"/>
                <w:sz w:val="24"/>
              </w:rPr>
            </w:pPr>
            <w:r>
              <w:rPr>
                <w:rFonts w:hint="eastAsia" w:ascii="微软雅黑" w:hAnsi="微软雅黑" w:eastAsia="微软雅黑" w:cs="宋体"/>
                <w:kern w:val="0"/>
                <w:sz w:val="24"/>
              </w:rPr>
              <w:t>石灰石库</w:t>
            </w:r>
          </w:p>
        </w:tc>
        <w:tc>
          <w:tcPr>
            <w:tcW w:w="3940" w:type="dxa"/>
            <w:tcBorders>
              <w:top w:val="nil"/>
              <w:left w:val="nil"/>
              <w:bottom w:val="single" w:color="auto" w:sz="4" w:space="0"/>
              <w:right w:val="single" w:color="auto" w:sz="4" w:space="0"/>
            </w:tcBorders>
            <w:shd w:val="clear" w:color="auto" w:fill="auto"/>
            <w:noWrap/>
            <w:vAlign w:val="center"/>
          </w:tcPr>
          <w:p w14:paraId="71C3C65D">
            <w:pPr>
              <w:widowControl/>
              <w:jc w:val="left"/>
              <w:rPr>
                <w:rFonts w:ascii="微软雅黑" w:hAnsi="微软雅黑" w:eastAsia="微软雅黑" w:cs="宋体"/>
                <w:kern w:val="0"/>
                <w:sz w:val="24"/>
              </w:rPr>
            </w:pPr>
            <w:r>
              <w:rPr>
                <w:rFonts w:hint="eastAsia" w:ascii="微软雅黑" w:hAnsi="微软雅黑" w:eastAsia="微软雅黑" w:cs="宋体"/>
                <w:kern w:val="0"/>
                <w:sz w:val="24"/>
              </w:rPr>
              <w:t>下料口，东西门</w:t>
            </w:r>
          </w:p>
        </w:tc>
        <w:tc>
          <w:tcPr>
            <w:tcW w:w="850" w:type="dxa"/>
            <w:tcBorders>
              <w:top w:val="nil"/>
              <w:left w:val="single" w:color="auto" w:sz="4" w:space="0"/>
              <w:bottom w:val="single" w:color="000000" w:sz="4" w:space="0"/>
              <w:right w:val="single" w:color="auto" w:sz="4" w:space="0"/>
            </w:tcBorders>
            <w:vAlign w:val="center"/>
          </w:tcPr>
          <w:p w14:paraId="6B8BD698">
            <w:pPr>
              <w:widowControl/>
              <w:ind w:firstLine="240" w:firstLineChars="100"/>
              <w:jc w:val="left"/>
              <w:rPr>
                <w:rFonts w:ascii="微软雅黑" w:hAnsi="微软雅黑" w:eastAsia="微软雅黑" w:cs="宋体"/>
                <w:kern w:val="0"/>
                <w:sz w:val="24"/>
              </w:rPr>
            </w:pPr>
            <w:r>
              <w:rPr>
                <w:rFonts w:hint="eastAsia" w:ascii="微软雅黑" w:hAnsi="微软雅黑" w:eastAsia="微软雅黑" w:cs="宋体"/>
                <w:kern w:val="0"/>
                <w:sz w:val="24"/>
              </w:rPr>
              <w:t>3</w:t>
            </w:r>
          </w:p>
        </w:tc>
        <w:tc>
          <w:tcPr>
            <w:tcW w:w="2268" w:type="dxa"/>
            <w:tcBorders>
              <w:top w:val="nil"/>
              <w:left w:val="single" w:color="auto" w:sz="4" w:space="0"/>
              <w:bottom w:val="single" w:color="000000" w:sz="4" w:space="0"/>
              <w:right w:val="single" w:color="auto" w:sz="4" w:space="0"/>
            </w:tcBorders>
            <w:vAlign w:val="center"/>
          </w:tcPr>
          <w:p w14:paraId="1509CF28">
            <w:pPr>
              <w:widowControl/>
              <w:jc w:val="left"/>
              <w:rPr>
                <w:rFonts w:ascii="微软雅黑" w:hAnsi="微软雅黑" w:eastAsia="微软雅黑" w:cs="宋体"/>
                <w:kern w:val="0"/>
                <w:sz w:val="24"/>
              </w:rPr>
            </w:pPr>
            <w:r>
              <w:rPr>
                <w:rFonts w:hint="eastAsia" w:ascii="微软雅黑" w:hAnsi="微软雅黑" w:eastAsia="微软雅黑" w:cs="宋体"/>
                <w:kern w:val="0"/>
                <w:sz w:val="24"/>
              </w:rPr>
              <w:t>枪机</w:t>
            </w:r>
          </w:p>
        </w:tc>
      </w:tr>
      <w:tr w14:paraId="22F782B7">
        <w:tblPrEx>
          <w:tblCellMar>
            <w:top w:w="0" w:type="dxa"/>
            <w:left w:w="108" w:type="dxa"/>
            <w:bottom w:w="0" w:type="dxa"/>
            <w:right w:w="108" w:type="dxa"/>
          </w:tblCellMar>
        </w:tblPrEx>
        <w:trPr>
          <w:trHeight w:val="49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36509AAB">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13</w:t>
            </w:r>
          </w:p>
        </w:tc>
        <w:tc>
          <w:tcPr>
            <w:tcW w:w="1985" w:type="dxa"/>
            <w:tcBorders>
              <w:top w:val="nil"/>
              <w:left w:val="nil"/>
              <w:bottom w:val="single" w:color="auto" w:sz="4" w:space="0"/>
              <w:right w:val="single" w:color="auto" w:sz="4" w:space="0"/>
            </w:tcBorders>
            <w:shd w:val="clear" w:color="auto" w:fill="auto"/>
            <w:noWrap/>
            <w:vAlign w:val="center"/>
          </w:tcPr>
          <w:p w14:paraId="695AA00B">
            <w:pPr>
              <w:widowControl/>
              <w:jc w:val="left"/>
              <w:rPr>
                <w:rFonts w:ascii="微软雅黑" w:hAnsi="微软雅黑" w:eastAsia="微软雅黑" w:cs="宋体"/>
                <w:kern w:val="0"/>
                <w:sz w:val="24"/>
              </w:rPr>
            </w:pPr>
            <w:r>
              <w:rPr>
                <w:rFonts w:hint="eastAsia" w:ascii="微软雅黑" w:hAnsi="微软雅黑" w:eastAsia="微软雅黑" w:cs="宋体"/>
                <w:kern w:val="0"/>
                <w:sz w:val="24"/>
              </w:rPr>
              <w:t>石膏库</w:t>
            </w:r>
          </w:p>
        </w:tc>
        <w:tc>
          <w:tcPr>
            <w:tcW w:w="3940" w:type="dxa"/>
            <w:tcBorders>
              <w:top w:val="nil"/>
              <w:left w:val="nil"/>
              <w:bottom w:val="single" w:color="auto" w:sz="4" w:space="0"/>
              <w:right w:val="single" w:color="auto" w:sz="4" w:space="0"/>
            </w:tcBorders>
            <w:shd w:val="clear" w:color="auto" w:fill="auto"/>
            <w:noWrap/>
            <w:vAlign w:val="center"/>
          </w:tcPr>
          <w:p w14:paraId="375C84A0">
            <w:pPr>
              <w:widowControl/>
              <w:jc w:val="left"/>
              <w:rPr>
                <w:rFonts w:ascii="微软雅黑" w:hAnsi="微软雅黑" w:eastAsia="微软雅黑" w:cs="宋体"/>
                <w:kern w:val="0"/>
                <w:sz w:val="24"/>
              </w:rPr>
            </w:pPr>
            <w:r>
              <w:rPr>
                <w:rFonts w:hint="eastAsia" w:ascii="微软雅黑" w:hAnsi="微软雅黑" w:eastAsia="微软雅黑" w:cs="宋体"/>
                <w:kern w:val="0"/>
                <w:sz w:val="24"/>
              </w:rPr>
              <w:t>下料口，东门</w:t>
            </w:r>
          </w:p>
        </w:tc>
        <w:tc>
          <w:tcPr>
            <w:tcW w:w="850" w:type="dxa"/>
            <w:tcBorders>
              <w:top w:val="nil"/>
              <w:left w:val="single" w:color="auto" w:sz="4" w:space="0"/>
              <w:bottom w:val="single" w:color="000000" w:sz="4" w:space="0"/>
              <w:right w:val="single" w:color="auto" w:sz="4" w:space="0"/>
            </w:tcBorders>
            <w:vAlign w:val="center"/>
          </w:tcPr>
          <w:p w14:paraId="105127F6">
            <w:pPr>
              <w:widowControl/>
              <w:ind w:firstLine="240" w:firstLineChars="100"/>
              <w:jc w:val="left"/>
              <w:rPr>
                <w:rFonts w:ascii="微软雅黑" w:hAnsi="微软雅黑" w:eastAsia="微软雅黑" w:cs="宋体"/>
                <w:kern w:val="0"/>
                <w:sz w:val="24"/>
              </w:rPr>
            </w:pPr>
            <w:r>
              <w:rPr>
                <w:rFonts w:hint="eastAsia" w:ascii="微软雅黑" w:hAnsi="微软雅黑" w:eastAsia="微软雅黑" w:cs="宋体"/>
                <w:kern w:val="0"/>
                <w:sz w:val="24"/>
              </w:rPr>
              <w:t>3</w:t>
            </w:r>
          </w:p>
        </w:tc>
        <w:tc>
          <w:tcPr>
            <w:tcW w:w="2268" w:type="dxa"/>
            <w:tcBorders>
              <w:top w:val="nil"/>
              <w:left w:val="single" w:color="auto" w:sz="4" w:space="0"/>
              <w:bottom w:val="single" w:color="000000" w:sz="4" w:space="0"/>
              <w:right w:val="single" w:color="auto" w:sz="4" w:space="0"/>
            </w:tcBorders>
            <w:vAlign w:val="center"/>
          </w:tcPr>
          <w:p w14:paraId="528B49C3">
            <w:pPr>
              <w:widowControl/>
              <w:jc w:val="left"/>
              <w:rPr>
                <w:rFonts w:ascii="微软雅黑" w:hAnsi="微软雅黑" w:eastAsia="微软雅黑" w:cs="宋体"/>
                <w:kern w:val="0"/>
                <w:sz w:val="24"/>
              </w:rPr>
            </w:pPr>
            <w:r>
              <w:rPr>
                <w:rFonts w:hint="eastAsia" w:ascii="微软雅黑" w:hAnsi="微软雅黑" w:eastAsia="微软雅黑" w:cs="宋体"/>
                <w:kern w:val="0"/>
                <w:sz w:val="24"/>
              </w:rPr>
              <w:t>枪机</w:t>
            </w:r>
          </w:p>
        </w:tc>
      </w:tr>
      <w:tr w14:paraId="1E456449">
        <w:tblPrEx>
          <w:tblCellMar>
            <w:top w:w="0" w:type="dxa"/>
            <w:left w:w="108" w:type="dxa"/>
            <w:bottom w:w="0" w:type="dxa"/>
            <w:right w:w="108" w:type="dxa"/>
          </w:tblCellMar>
        </w:tblPrEx>
        <w:trPr>
          <w:trHeight w:val="49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4CC9C85C">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14</w:t>
            </w:r>
          </w:p>
        </w:tc>
        <w:tc>
          <w:tcPr>
            <w:tcW w:w="1985" w:type="dxa"/>
            <w:tcBorders>
              <w:top w:val="nil"/>
              <w:left w:val="nil"/>
              <w:bottom w:val="single" w:color="auto" w:sz="4" w:space="0"/>
              <w:right w:val="single" w:color="auto" w:sz="4" w:space="0"/>
            </w:tcBorders>
            <w:shd w:val="clear" w:color="auto" w:fill="auto"/>
            <w:noWrap/>
            <w:vAlign w:val="center"/>
          </w:tcPr>
          <w:p w14:paraId="34F0EC62">
            <w:pPr>
              <w:widowControl/>
              <w:jc w:val="left"/>
              <w:rPr>
                <w:rFonts w:ascii="微软雅黑" w:hAnsi="微软雅黑" w:eastAsia="微软雅黑" w:cs="宋体"/>
                <w:kern w:val="0"/>
                <w:sz w:val="24"/>
              </w:rPr>
            </w:pPr>
            <w:r>
              <w:rPr>
                <w:rFonts w:hint="eastAsia" w:ascii="微软雅黑" w:hAnsi="微软雅黑" w:eastAsia="微软雅黑" w:cs="宋体"/>
                <w:kern w:val="0"/>
                <w:sz w:val="24"/>
              </w:rPr>
              <w:t>熟料放散</w:t>
            </w:r>
          </w:p>
        </w:tc>
        <w:tc>
          <w:tcPr>
            <w:tcW w:w="3940" w:type="dxa"/>
            <w:tcBorders>
              <w:top w:val="nil"/>
              <w:left w:val="nil"/>
              <w:bottom w:val="single" w:color="auto" w:sz="4" w:space="0"/>
              <w:right w:val="single" w:color="auto" w:sz="4" w:space="0"/>
            </w:tcBorders>
            <w:shd w:val="clear" w:color="auto" w:fill="auto"/>
            <w:noWrap/>
            <w:vAlign w:val="center"/>
          </w:tcPr>
          <w:p w14:paraId="06B23B6E">
            <w:pPr>
              <w:widowControl/>
              <w:jc w:val="left"/>
              <w:rPr>
                <w:rFonts w:ascii="微软雅黑" w:hAnsi="微软雅黑" w:eastAsia="微软雅黑" w:cs="宋体"/>
                <w:kern w:val="0"/>
                <w:sz w:val="24"/>
              </w:rPr>
            </w:pPr>
            <w:r>
              <w:rPr>
                <w:rFonts w:hint="eastAsia" w:ascii="微软雅黑" w:hAnsi="微软雅黑" w:eastAsia="微软雅黑" w:cs="宋体"/>
                <w:kern w:val="0"/>
                <w:sz w:val="24"/>
              </w:rPr>
              <w:t>东西门2个</w:t>
            </w:r>
          </w:p>
        </w:tc>
        <w:tc>
          <w:tcPr>
            <w:tcW w:w="850" w:type="dxa"/>
            <w:tcBorders>
              <w:top w:val="nil"/>
              <w:left w:val="single" w:color="auto" w:sz="4" w:space="0"/>
              <w:bottom w:val="single" w:color="000000" w:sz="4" w:space="0"/>
              <w:right w:val="single" w:color="auto" w:sz="4" w:space="0"/>
            </w:tcBorders>
            <w:vAlign w:val="center"/>
          </w:tcPr>
          <w:p w14:paraId="413DCF8E">
            <w:pPr>
              <w:widowControl/>
              <w:ind w:firstLine="240" w:firstLineChars="100"/>
              <w:jc w:val="left"/>
              <w:rPr>
                <w:rFonts w:ascii="微软雅黑" w:hAnsi="微软雅黑" w:eastAsia="微软雅黑" w:cs="宋体"/>
                <w:kern w:val="0"/>
                <w:sz w:val="24"/>
              </w:rPr>
            </w:pPr>
            <w:r>
              <w:rPr>
                <w:rFonts w:hint="eastAsia" w:ascii="微软雅黑" w:hAnsi="微软雅黑" w:eastAsia="微软雅黑" w:cs="宋体"/>
                <w:kern w:val="0"/>
                <w:sz w:val="24"/>
              </w:rPr>
              <w:t>4</w:t>
            </w:r>
          </w:p>
        </w:tc>
        <w:tc>
          <w:tcPr>
            <w:tcW w:w="2268" w:type="dxa"/>
            <w:tcBorders>
              <w:top w:val="nil"/>
              <w:left w:val="single" w:color="auto" w:sz="4" w:space="0"/>
              <w:bottom w:val="single" w:color="000000" w:sz="4" w:space="0"/>
              <w:right w:val="single" w:color="auto" w:sz="4" w:space="0"/>
            </w:tcBorders>
            <w:vAlign w:val="center"/>
          </w:tcPr>
          <w:p w14:paraId="423EC627">
            <w:pPr>
              <w:widowControl/>
              <w:jc w:val="left"/>
              <w:rPr>
                <w:rFonts w:ascii="微软雅黑" w:hAnsi="微软雅黑" w:eastAsia="微软雅黑" w:cs="宋体"/>
                <w:kern w:val="0"/>
                <w:sz w:val="24"/>
              </w:rPr>
            </w:pPr>
            <w:r>
              <w:rPr>
                <w:rFonts w:hint="eastAsia" w:ascii="微软雅黑" w:hAnsi="微软雅黑" w:eastAsia="微软雅黑" w:cs="宋体"/>
                <w:kern w:val="0"/>
                <w:sz w:val="24"/>
              </w:rPr>
              <w:t>枪机</w:t>
            </w:r>
          </w:p>
        </w:tc>
      </w:tr>
      <w:tr w14:paraId="1897BB5E">
        <w:tblPrEx>
          <w:tblCellMar>
            <w:top w:w="0" w:type="dxa"/>
            <w:left w:w="108" w:type="dxa"/>
            <w:bottom w:w="0" w:type="dxa"/>
            <w:right w:w="108" w:type="dxa"/>
          </w:tblCellMar>
        </w:tblPrEx>
        <w:trPr>
          <w:trHeight w:val="592"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29E19D03">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15</w:t>
            </w:r>
          </w:p>
        </w:tc>
        <w:tc>
          <w:tcPr>
            <w:tcW w:w="1985" w:type="dxa"/>
            <w:tcBorders>
              <w:top w:val="nil"/>
              <w:left w:val="nil"/>
              <w:bottom w:val="single" w:color="auto" w:sz="4" w:space="0"/>
              <w:right w:val="single" w:color="auto" w:sz="4" w:space="0"/>
            </w:tcBorders>
            <w:shd w:val="clear" w:color="auto" w:fill="auto"/>
            <w:noWrap/>
            <w:vAlign w:val="center"/>
          </w:tcPr>
          <w:p w14:paraId="14B6C10D">
            <w:pPr>
              <w:widowControl/>
              <w:jc w:val="left"/>
              <w:rPr>
                <w:rFonts w:ascii="微软雅黑" w:hAnsi="微软雅黑" w:eastAsia="微软雅黑" w:cs="宋体"/>
                <w:kern w:val="0"/>
                <w:sz w:val="24"/>
              </w:rPr>
            </w:pPr>
            <w:r>
              <w:rPr>
                <w:rFonts w:hint="eastAsia" w:ascii="微软雅黑" w:hAnsi="微软雅黑" w:eastAsia="微软雅黑" w:cs="宋体"/>
                <w:kern w:val="0"/>
                <w:sz w:val="24"/>
              </w:rPr>
              <w:t>在建库</w:t>
            </w:r>
          </w:p>
        </w:tc>
        <w:tc>
          <w:tcPr>
            <w:tcW w:w="3940" w:type="dxa"/>
            <w:tcBorders>
              <w:top w:val="nil"/>
              <w:left w:val="nil"/>
              <w:bottom w:val="single" w:color="auto" w:sz="4" w:space="0"/>
              <w:right w:val="single" w:color="auto" w:sz="4" w:space="0"/>
            </w:tcBorders>
            <w:shd w:val="clear" w:color="auto" w:fill="auto"/>
            <w:noWrap/>
            <w:vAlign w:val="center"/>
          </w:tcPr>
          <w:p w14:paraId="1176DF70">
            <w:pPr>
              <w:widowControl/>
              <w:spacing w:line="240" w:lineRule="exact"/>
              <w:jc w:val="left"/>
              <w:rPr>
                <w:rFonts w:ascii="微软雅黑" w:hAnsi="微软雅黑" w:eastAsia="微软雅黑" w:cs="宋体"/>
                <w:kern w:val="0"/>
                <w:sz w:val="24"/>
              </w:rPr>
            </w:pPr>
            <w:r>
              <w:rPr>
                <w:rFonts w:hint="eastAsia" w:ascii="微软雅黑" w:hAnsi="微软雅黑" w:eastAsia="微软雅黑" w:cs="宋体"/>
                <w:kern w:val="0"/>
                <w:sz w:val="24"/>
              </w:rPr>
              <w:t>新水泥库(不含侧散)4个，特种熟料棚2个，污染土棚2个</w:t>
            </w:r>
          </w:p>
        </w:tc>
        <w:tc>
          <w:tcPr>
            <w:tcW w:w="850" w:type="dxa"/>
            <w:tcBorders>
              <w:top w:val="nil"/>
              <w:left w:val="single" w:color="auto" w:sz="4" w:space="0"/>
              <w:bottom w:val="single" w:color="000000" w:sz="4" w:space="0"/>
              <w:right w:val="single" w:color="auto" w:sz="4" w:space="0"/>
            </w:tcBorders>
            <w:vAlign w:val="center"/>
          </w:tcPr>
          <w:p w14:paraId="7D9A3513">
            <w:pPr>
              <w:widowControl/>
              <w:ind w:firstLine="240" w:firstLineChars="100"/>
              <w:jc w:val="left"/>
              <w:rPr>
                <w:rFonts w:ascii="微软雅黑" w:hAnsi="微软雅黑" w:eastAsia="微软雅黑" w:cs="宋体"/>
                <w:kern w:val="0"/>
                <w:sz w:val="24"/>
              </w:rPr>
            </w:pPr>
            <w:r>
              <w:rPr>
                <w:rFonts w:hint="eastAsia" w:ascii="微软雅黑" w:hAnsi="微软雅黑" w:eastAsia="微软雅黑" w:cs="宋体"/>
                <w:kern w:val="0"/>
                <w:sz w:val="24"/>
              </w:rPr>
              <w:t>8</w:t>
            </w:r>
          </w:p>
        </w:tc>
        <w:tc>
          <w:tcPr>
            <w:tcW w:w="2268" w:type="dxa"/>
            <w:tcBorders>
              <w:top w:val="nil"/>
              <w:left w:val="single" w:color="auto" w:sz="4" w:space="0"/>
              <w:bottom w:val="single" w:color="000000" w:sz="4" w:space="0"/>
              <w:right w:val="single" w:color="auto" w:sz="4" w:space="0"/>
            </w:tcBorders>
            <w:vAlign w:val="center"/>
          </w:tcPr>
          <w:p w14:paraId="3A0D0709">
            <w:pPr>
              <w:widowControl/>
              <w:jc w:val="left"/>
              <w:rPr>
                <w:rFonts w:ascii="微软雅黑" w:hAnsi="微软雅黑" w:eastAsia="微软雅黑" w:cs="宋体"/>
                <w:kern w:val="0"/>
                <w:sz w:val="24"/>
              </w:rPr>
            </w:pPr>
            <w:r>
              <w:rPr>
                <w:rFonts w:hint="eastAsia" w:ascii="微软雅黑" w:hAnsi="微软雅黑" w:eastAsia="微软雅黑" w:cs="宋体"/>
                <w:kern w:val="0"/>
                <w:sz w:val="24"/>
              </w:rPr>
              <w:t>枪机</w:t>
            </w:r>
          </w:p>
        </w:tc>
      </w:tr>
      <w:tr w14:paraId="788158E2">
        <w:tblPrEx>
          <w:tblCellMar>
            <w:top w:w="0" w:type="dxa"/>
            <w:left w:w="108" w:type="dxa"/>
            <w:bottom w:w="0" w:type="dxa"/>
            <w:right w:w="108" w:type="dxa"/>
          </w:tblCellMar>
        </w:tblPrEx>
        <w:trPr>
          <w:trHeight w:val="49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34BABB12">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16</w:t>
            </w:r>
          </w:p>
        </w:tc>
        <w:tc>
          <w:tcPr>
            <w:tcW w:w="1985" w:type="dxa"/>
            <w:tcBorders>
              <w:top w:val="nil"/>
              <w:left w:val="nil"/>
              <w:bottom w:val="single" w:color="auto" w:sz="4" w:space="0"/>
              <w:right w:val="single" w:color="auto" w:sz="4" w:space="0"/>
            </w:tcBorders>
            <w:shd w:val="clear" w:color="auto" w:fill="auto"/>
            <w:noWrap/>
            <w:vAlign w:val="center"/>
          </w:tcPr>
          <w:p w14:paraId="069BC9D0">
            <w:pPr>
              <w:widowControl/>
              <w:jc w:val="left"/>
              <w:rPr>
                <w:rFonts w:ascii="微软雅黑" w:hAnsi="微软雅黑" w:eastAsia="微软雅黑" w:cs="宋体"/>
                <w:kern w:val="0"/>
                <w:sz w:val="24"/>
              </w:rPr>
            </w:pPr>
            <w:r>
              <w:rPr>
                <w:rFonts w:hint="eastAsia" w:ascii="微软雅黑" w:hAnsi="微软雅黑" w:eastAsia="微软雅黑" w:cs="宋体"/>
                <w:kern w:val="0"/>
                <w:sz w:val="24"/>
              </w:rPr>
              <w:t>立磨排渣</w:t>
            </w:r>
          </w:p>
        </w:tc>
        <w:tc>
          <w:tcPr>
            <w:tcW w:w="3940" w:type="dxa"/>
            <w:tcBorders>
              <w:top w:val="nil"/>
              <w:left w:val="nil"/>
              <w:bottom w:val="single" w:color="auto" w:sz="4" w:space="0"/>
              <w:right w:val="single" w:color="auto" w:sz="4" w:space="0"/>
            </w:tcBorders>
            <w:shd w:val="clear" w:color="auto" w:fill="auto"/>
            <w:noWrap/>
            <w:vAlign w:val="center"/>
          </w:tcPr>
          <w:p w14:paraId="21A01050">
            <w:pPr>
              <w:widowControl/>
              <w:jc w:val="left"/>
              <w:rPr>
                <w:rFonts w:ascii="微软雅黑" w:hAnsi="微软雅黑" w:eastAsia="微软雅黑" w:cs="宋体"/>
                <w:kern w:val="0"/>
                <w:sz w:val="24"/>
              </w:rPr>
            </w:pPr>
            <w:r>
              <w:rPr>
                <w:rFonts w:hint="eastAsia" w:ascii="微软雅黑" w:hAnsi="微软雅黑" w:eastAsia="微软雅黑" w:cs="宋体"/>
                <w:kern w:val="0"/>
                <w:sz w:val="24"/>
              </w:rPr>
              <w:t>排渣口（原有1个）</w:t>
            </w:r>
          </w:p>
        </w:tc>
        <w:tc>
          <w:tcPr>
            <w:tcW w:w="850" w:type="dxa"/>
            <w:tcBorders>
              <w:top w:val="nil"/>
              <w:left w:val="single" w:color="auto" w:sz="4" w:space="0"/>
              <w:bottom w:val="single" w:color="000000" w:sz="4" w:space="0"/>
              <w:right w:val="single" w:color="auto" w:sz="4" w:space="0"/>
            </w:tcBorders>
            <w:vAlign w:val="center"/>
          </w:tcPr>
          <w:p w14:paraId="5C6E010C">
            <w:pPr>
              <w:widowControl/>
              <w:ind w:firstLine="240" w:firstLineChars="100"/>
              <w:jc w:val="left"/>
              <w:rPr>
                <w:rFonts w:ascii="微软雅黑" w:hAnsi="微软雅黑" w:eastAsia="微软雅黑" w:cs="宋体"/>
                <w:kern w:val="0"/>
                <w:sz w:val="24"/>
              </w:rPr>
            </w:pPr>
            <w:r>
              <w:rPr>
                <w:rFonts w:hint="eastAsia" w:ascii="微软雅黑" w:hAnsi="微软雅黑" w:eastAsia="微软雅黑" w:cs="宋体"/>
                <w:kern w:val="0"/>
                <w:sz w:val="24"/>
              </w:rPr>
              <w:t>1</w:t>
            </w:r>
          </w:p>
        </w:tc>
        <w:tc>
          <w:tcPr>
            <w:tcW w:w="2268" w:type="dxa"/>
            <w:tcBorders>
              <w:top w:val="nil"/>
              <w:left w:val="single" w:color="auto" w:sz="4" w:space="0"/>
              <w:bottom w:val="single" w:color="000000" w:sz="4" w:space="0"/>
              <w:right w:val="single" w:color="auto" w:sz="4" w:space="0"/>
            </w:tcBorders>
            <w:vAlign w:val="center"/>
          </w:tcPr>
          <w:p w14:paraId="3942517E">
            <w:pPr>
              <w:widowControl/>
              <w:jc w:val="left"/>
              <w:rPr>
                <w:rFonts w:ascii="微软雅黑" w:hAnsi="微软雅黑" w:eastAsia="微软雅黑" w:cs="宋体"/>
                <w:kern w:val="0"/>
                <w:sz w:val="24"/>
              </w:rPr>
            </w:pPr>
            <w:r>
              <w:rPr>
                <w:rFonts w:hint="eastAsia" w:ascii="微软雅黑" w:hAnsi="微软雅黑" w:eastAsia="微软雅黑" w:cs="宋体"/>
                <w:kern w:val="0"/>
                <w:sz w:val="24"/>
              </w:rPr>
              <w:t>枪机</w:t>
            </w:r>
          </w:p>
        </w:tc>
      </w:tr>
      <w:tr w14:paraId="609FF60D">
        <w:tblPrEx>
          <w:tblCellMar>
            <w:top w:w="0" w:type="dxa"/>
            <w:left w:w="108" w:type="dxa"/>
            <w:bottom w:w="0" w:type="dxa"/>
            <w:right w:w="108" w:type="dxa"/>
          </w:tblCellMar>
        </w:tblPrEx>
        <w:trPr>
          <w:trHeight w:val="49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06CFB56F">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17</w:t>
            </w:r>
          </w:p>
        </w:tc>
        <w:tc>
          <w:tcPr>
            <w:tcW w:w="1985" w:type="dxa"/>
            <w:tcBorders>
              <w:top w:val="nil"/>
              <w:left w:val="nil"/>
              <w:bottom w:val="single" w:color="auto" w:sz="4" w:space="0"/>
              <w:right w:val="single" w:color="auto" w:sz="4" w:space="0"/>
            </w:tcBorders>
            <w:shd w:val="clear" w:color="auto" w:fill="auto"/>
            <w:noWrap/>
            <w:vAlign w:val="center"/>
          </w:tcPr>
          <w:p w14:paraId="16832655">
            <w:pPr>
              <w:widowControl/>
              <w:jc w:val="left"/>
              <w:rPr>
                <w:rFonts w:ascii="微软雅黑" w:hAnsi="微软雅黑" w:eastAsia="微软雅黑" w:cs="宋体"/>
                <w:kern w:val="0"/>
                <w:sz w:val="24"/>
              </w:rPr>
            </w:pPr>
            <w:r>
              <w:rPr>
                <w:rFonts w:hint="eastAsia" w:ascii="微软雅黑" w:hAnsi="微软雅黑" w:eastAsia="微软雅黑" w:cs="宋体"/>
                <w:kern w:val="0"/>
                <w:sz w:val="24"/>
              </w:rPr>
              <w:t>危废厂房北门</w:t>
            </w:r>
          </w:p>
        </w:tc>
        <w:tc>
          <w:tcPr>
            <w:tcW w:w="3940" w:type="dxa"/>
            <w:tcBorders>
              <w:top w:val="nil"/>
              <w:left w:val="nil"/>
              <w:bottom w:val="single" w:color="auto" w:sz="4" w:space="0"/>
              <w:right w:val="single" w:color="auto" w:sz="4" w:space="0"/>
            </w:tcBorders>
            <w:shd w:val="clear" w:color="auto" w:fill="auto"/>
            <w:noWrap/>
            <w:vAlign w:val="center"/>
          </w:tcPr>
          <w:p w14:paraId="664D16DB">
            <w:pPr>
              <w:widowControl/>
              <w:jc w:val="left"/>
              <w:rPr>
                <w:rFonts w:ascii="微软雅黑" w:hAnsi="微软雅黑" w:eastAsia="微软雅黑" w:cs="宋体"/>
                <w:kern w:val="0"/>
                <w:sz w:val="24"/>
              </w:rPr>
            </w:pPr>
            <w:r>
              <w:rPr>
                <w:rFonts w:hint="eastAsia" w:ascii="微软雅黑" w:hAnsi="微软雅黑" w:eastAsia="微软雅黑" w:cs="宋体"/>
                <w:kern w:val="0"/>
                <w:sz w:val="24"/>
              </w:rPr>
              <w:t>2个北门，下料口</w:t>
            </w:r>
          </w:p>
        </w:tc>
        <w:tc>
          <w:tcPr>
            <w:tcW w:w="850" w:type="dxa"/>
            <w:tcBorders>
              <w:top w:val="nil"/>
              <w:left w:val="single" w:color="auto" w:sz="4" w:space="0"/>
              <w:bottom w:val="single" w:color="000000" w:sz="4" w:space="0"/>
              <w:right w:val="single" w:color="auto" w:sz="4" w:space="0"/>
            </w:tcBorders>
            <w:vAlign w:val="center"/>
          </w:tcPr>
          <w:p w14:paraId="50CA9799">
            <w:pPr>
              <w:widowControl/>
              <w:ind w:firstLine="240" w:firstLineChars="100"/>
              <w:jc w:val="left"/>
              <w:rPr>
                <w:rFonts w:ascii="微软雅黑" w:hAnsi="微软雅黑" w:eastAsia="微软雅黑" w:cs="宋体"/>
                <w:kern w:val="0"/>
                <w:sz w:val="24"/>
              </w:rPr>
            </w:pPr>
            <w:r>
              <w:rPr>
                <w:rFonts w:hint="eastAsia" w:ascii="微软雅黑" w:hAnsi="微软雅黑" w:eastAsia="微软雅黑" w:cs="宋体"/>
                <w:kern w:val="0"/>
                <w:sz w:val="24"/>
              </w:rPr>
              <w:t>2</w:t>
            </w:r>
          </w:p>
        </w:tc>
        <w:tc>
          <w:tcPr>
            <w:tcW w:w="2268" w:type="dxa"/>
            <w:tcBorders>
              <w:top w:val="nil"/>
              <w:left w:val="single" w:color="auto" w:sz="4" w:space="0"/>
              <w:bottom w:val="single" w:color="000000" w:sz="4" w:space="0"/>
              <w:right w:val="single" w:color="auto" w:sz="4" w:space="0"/>
            </w:tcBorders>
            <w:vAlign w:val="center"/>
          </w:tcPr>
          <w:p w14:paraId="31541408">
            <w:pPr>
              <w:widowControl/>
              <w:jc w:val="left"/>
              <w:rPr>
                <w:rFonts w:ascii="微软雅黑" w:hAnsi="微软雅黑" w:eastAsia="微软雅黑" w:cs="宋体"/>
                <w:kern w:val="0"/>
                <w:sz w:val="24"/>
              </w:rPr>
            </w:pPr>
            <w:r>
              <w:rPr>
                <w:rFonts w:hint="eastAsia" w:ascii="微软雅黑" w:hAnsi="微软雅黑" w:eastAsia="微软雅黑" w:cs="宋体"/>
                <w:kern w:val="0"/>
                <w:sz w:val="24"/>
              </w:rPr>
              <w:t>枪机</w:t>
            </w:r>
          </w:p>
        </w:tc>
      </w:tr>
      <w:tr w14:paraId="6454BF39">
        <w:tblPrEx>
          <w:tblCellMar>
            <w:top w:w="0" w:type="dxa"/>
            <w:left w:w="108" w:type="dxa"/>
            <w:bottom w:w="0" w:type="dxa"/>
            <w:right w:w="108" w:type="dxa"/>
          </w:tblCellMar>
        </w:tblPrEx>
        <w:trPr>
          <w:trHeight w:val="49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25288E50">
            <w:pPr>
              <w:widowControl/>
              <w:jc w:val="center"/>
              <w:rPr>
                <w:rFonts w:ascii="微软雅黑" w:hAnsi="微软雅黑" w:eastAsia="微软雅黑" w:cs="宋体"/>
                <w:kern w:val="0"/>
                <w:sz w:val="24"/>
              </w:rPr>
            </w:pPr>
            <w:r>
              <w:rPr>
                <w:rFonts w:ascii="微软雅黑" w:hAnsi="微软雅黑" w:eastAsia="微软雅黑" w:cs="宋体"/>
                <w:kern w:val="0"/>
                <w:sz w:val="24"/>
              </w:rPr>
              <w:t>1</w:t>
            </w:r>
            <w:r>
              <w:rPr>
                <w:rFonts w:hint="eastAsia" w:ascii="微软雅黑" w:hAnsi="微软雅黑" w:eastAsia="微软雅黑" w:cs="宋体"/>
                <w:kern w:val="0"/>
                <w:sz w:val="24"/>
              </w:rPr>
              <w:t>8</w:t>
            </w:r>
          </w:p>
        </w:tc>
        <w:tc>
          <w:tcPr>
            <w:tcW w:w="1985" w:type="dxa"/>
            <w:tcBorders>
              <w:top w:val="nil"/>
              <w:left w:val="nil"/>
              <w:bottom w:val="single" w:color="auto" w:sz="4" w:space="0"/>
              <w:right w:val="single" w:color="auto" w:sz="4" w:space="0"/>
            </w:tcBorders>
            <w:shd w:val="clear" w:color="auto" w:fill="auto"/>
            <w:noWrap/>
            <w:vAlign w:val="center"/>
          </w:tcPr>
          <w:p w14:paraId="2AAD3BF2">
            <w:pPr>
              <w:widowControl/>
              <w:jc w:val="left"/>
              <w:rPr>
                <w:rFonts w:ascii="微软雅黑" w:hAnsi="微软雅黑" w:eastAsia="微软雅黑" w:cs="宋体"/>
                <w:kern w:val="0"/>
                <w:sz w:val="24"/>
              </w:rPr>
            </w:pPr>
            <w:r>
              <w:rPr>
                <w:rFonts w:hint="eastAsia" w:ascii="微软雅黑" w:hAnsi="微软雅黑" w:eastAsia="微软雅黑" w:cs="宋体"/>
                <w:kern w:val="0"/>
                <w:sz w:val="24"/>
              </w:rPr>
              <w:t>洗车台</w:t>
            </w:r>
          </w:p>
        </w:tc>
        <w:tc>
          <w:tcPr>
            <w:tcW w:w="3940" w:type="dxa"/>
            <w:tcBorders>
              <w:top w:val="nil"/>
              <w:left w:val="nil"/>
              <w:bottom w:val="single" w:color="auto" w:sz="4" w:space="0"/>
              <w:right w:val="single" w:color="auto" w:sz="4" w:space="0"/>
            </w:tcBorders>
            <w:shd w:val="clear" w:color="auto" w:fill="auto"/>
            <w:noWrap/>
            <w:vAlign w:val="center"/>
          </w:tcPr>
          <w:p w14:paraId="718C06D3">
            <w:pPr>
              <w:widowControl/>
              <w:jc w:val="left"/>
              <w:rPr>
                <w:rFonts w:ascii="微软雅黑" w:hAnsi="微软雅黑" w:eastAsia="微软雅黑" w:cs="宋体"/>
                <w:kern w:val="0"/>
                <w:sz w:val="24"/>
              </w:rPr>
            </w:pPr>
            <w:r>
              <w:rPr>
                <w:rFonts w:hint="eastAsia" w:ascii="微软雅黑" w:hAnsi="微软雅黑" w:eastAsia="微软雅黑" w:cs="宋体"/>
                <w:kern w:val="0"/>
                <w:sz w:val="24"/>
              </w:rPr>
              <w:t>洗车机出口</w:t>
            </w:r>
          </w:p>
        </w:tc>
        <w:tc>
          <w:tcPr>
            <w:tcW w:w="850" w:type="dxa"/>
            <w:tcBorders>
              <w:top w:val="nil"/>
              <w:left w:val="nil"/>
              <w:bottom w:val="single" w:color="auto" w:sz="4" w:space="0"/>
              <w:right w:val="single" w:color="auto" w:sz="4" w:space="0"/>
            </w:tcBorders>
            <w:shd w:val="clear" w:color="auto" w:fill="auto"/>
            <w:noWrap/>
            <w:vAlign w:val="center"/>
          </w:tcPr>
          <w:p w14:paraId="366F88B4">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3</w:t>
            </w:r>
          </w:p>
        </w:tc>
        <w:tc>
          <w:tcPr>
            <w:tcW w:w="2268" w:type="dxa"/>
            <w:tcBorders>
              <w:top w:val="nil"/>
              <w:left w:val="nil"/>
              <w:bottom w:val="single" w:color="auto" w:sz="4" w:space="0"/>
              <w:right w:val="single" w:color="auto" w:sz="4" w:space="0"/>
            </w:tcBorders>
            <w:shd w:val="clear" w:color="auto" w:fill="auto"/>
            <w:noWrap/>
            <w:vAlign w:val="center"/>
          </w:tcPr>
          <w:p w14:paraId="3B792D05">
            <w:pPr>
              <w:widowControl/>
              <w:jc w:val="left"/>
              <w:rPr>
                <w:rFonts w:ascii="微软雅黑" w:hAnsi="微软雅黑" w:eastAsia="微软雅黑" w:cs="宋体"/>
                <w:kern w:val="0"/>
                <w:sz w:val="24"/>
              </w:rPr>
            </w:pPr>
            <w:r>
              <w:rPr>
                <w:rFonts w:hint="eastAsia" w:ascii="微软雅黑" w:hAnsi="微软雅黑" w:eastAsia="微软雅黑" w:cs="宋体"/>
                <w:kern w:val="0"/>
                <w:sz w:val="24"/>
              </w:rPr>
              <w:t>枪机</w:t>
            </w:r>
          </w:p>
        </w:tc>
      </w:tr>
      <w:tr w14:paraId="097898B1">
        <w:tblPrEx>
          <w:tblCellMar>
            <w:top w:w="0" w:type="dxa"/>
            <w:left w:w="108" w:type="dxa"/>
            <w:bottom w:w="0" w:type="dxa"/>
            <w:right w:w="108" w:type="dxa"/>
          </w:tblCellMar>
        </w:tblPrEx>
        <w:trPr>
          <w:trHeight w:val="495" w:hRule="atLeast"/>
          <w:jc w:val="center"/>
        </w:trPr>
        <w:tc>
          <w:tcPr>
            <w:tcW w:w="6629" w:type="dxa"/>
            <w:gridSpan w:val="3"/>
            <w:tcBorders>
              <w:top w:val="nil"/>
              <w:left w:val="single" w:color="auto" w:sz="4" w:space="0"/>
              <w:bottom w:val="single" w:color="auto" w:sz="4" w:space="0"/>
              <w:right w:val="single" w:color="auto" w:sz="4" w:space="0"/>
            </w:tcBorders>
            <w:shd w:val="clear" w:color="auto" w:fill="auto"/>
            <w:noWrap/>
            <w:vAlign w:val="center"/>
          </w:tcPr>
          <w:p w14:paraId="65A4D9A2">
            <w:pPr>
              <w:widowControl/>
              <w:jc w:val="left"/>
              <w:rPr>
                <w:rFonts w:ascii="微软雅黑" w:hAnsi="微软雅黑" w:eastAsia="微软雅黑" w:cs="宋体"/>
                <w:kern w:val="0"/>
                <w:sz w:val="24"/>
              </w:rPr>
            </w:pPr>
            <w:r>
              <w:rPr>
                <w:rFonts w:hint="eastAsia" w:ascii="微软雅黑" w:hAnsi="微软雅黑" w:eastAsia="微软雅黑" w:cs="宋体"/>
                <w:kern w:val="0"/>
                <w:sz w:val="24"/>
              </w:rPr>
              <w:t>　共计</w:t>
            </w:r>
            <w:bookmarkStart w:id="253" w:name="OLE_LINK64"/>
            <w:r>
              <w:rPr>
                <w:rFonts w:hint="eastAsia" w:ascii="微软雅黑" w:hAnsi="微软雅黑" w:eastAsia="微软雅黑" w:cs="宋体"/>
                <w:kern w:val="0"/>
                <w:sz w:val="24"/>
              </w:rPr>
              <w:t>64个</w:t>
            </w:r>
            <w:bookmarkEnd w:id="253"/>
            <w:r>
              <w:rPr>
                <w:rFonts w:hint="eastAsia" w:ascii="微软雅黑" w:hAnsi="微软雅黑" w:eastAsia="微软雅黑" w:cs="宋体"/>
                <w:kern w:val="0"/>
                <w:sz w:val="24"/>
              </w:rPr>
              <w:t>摄像头，其中枪机53个，球机11个</w:t>
            </w:r>
            <w:r>
              <w:rPr>
                <w:rFonts w:hint="eastAsia" w:ascii="微软雅黑" w:hAnsi="微软雅黑" w:eastAsia="微软雅黑" w:cs="宋体"/>
                <w:kern w:val="0"/>
                <w:sz w:val="24"/>
              </w:rPr>
              <w:tab/>
            </w:r>
          </w:p>
        </w:tc>
        <w:tc>
          <w:tcPr>
            <w:tcW w:w="850" w:type="dxa"/>
            <w:tcBorders>
              <w:top w:val="nil"/>
              <w:left w:val="nil"/>
              <w:bottom w:val="single" w:color="auto" w:sz="4" w:space="0"/>
              <w:right w:val="single" w:color="auto" w:sz="4" w:space="0"/>
            </w:tcBorders>
            <w:shd w:val="clear" w:color="auto" w:fill="auto"/>
            <w:noWrap/>
            <w:vAlign w:val="center"/>
          </w:tcPr>
          <w:p w14:paraId="442AD91C">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64</w:t>
            </w:r>
          </w:p>
        </w:tc>
        <w:tc>
          <w:tcPr>
            <w:tcW w:w="2268" w:type="dxa"/>
            <w:tcBorders>
              <w:top w:val="nil"/>
              <w:left w:val="nil"/>
              <w:bottom w:val="single" w:color="auto" w:sz="4" w:space="0"/>
              <w:right w:val="single" w:color="auto" w:sz="4" w:space="0"/>
            </w:tcBorders>
            <w:shd w:val="clear" w:color="auto" w:fill="auto"/>
            <w:noWrap/>
            <w:vAlign w:val="center"/>
          </w:tcPr>
          <w:p w14:paraId="77182998">
            <w:pPr>
              <w:widowControl/>
              <w:jc w:val="left"/>
              <w:rPr>
                <w:rFonts w:ascii="微软雅黑" w:hAnsi="微软雅黑" w:eastAsia="微软雅黑" w:cs="宋体"/>
                <w:kern w:val="0"/>
                <w:sz w:val="24"/>
              </w:rPr>
            </w:pPr>
            <w:r>
              <w:rPr>
                <w:rFonts w:hint="eastAsia" w:ascii="微软雅黑" w:hAnsi="微软雅黑" w:eastAsia="微软雅黑" w:cs="宋体"/>
                <w:kern w:val="0"/>
                <w:sz w:val="24"/>
              </w:rPr>
              <w:t>　</w:t>
            </w:r>
          </w:p>
        </w:tc>
      </w:tr>
    </w:tbl>
    <w:p w14:paraId="5EA75708">
      <w:pPr>
        <w:spacing w:line="400" w:lineRule="exact"/>
        <w:ind w:firstLine="480" w:firstLineChars="200"/>
        <w:rPr>
          <w:rFonts w:ascii="微软雅黑" w:hAnsi="微软雅黑" w:eastAsia="微软雅黑"/>
          <w:sz w:val="24"/>
        </w:rPr>
      </w:pPr>
    </w:p>
    <w:p w14:paraId="2A3EBC5A">
      <w:pPr>
        <w:spacing w:line="400" w:lineRule="exact"/>
        <w:ind w:firstLine="480" w:firstLineChars="200"/>
        <w:rPr>
          <w:rFonts w:ascii="微软雅黑" w:hAnsi="微软雅黑" w:eastAsia="微软雅黑"/>
          <w:b/>
          <w:sz w:val="24"/>
        </w:rPr>
      </w:pPr>
      <w:r>
        <w:rPr>
          <w:rFonts w:hint="eastAsia" w:ascii="微软雅黑" w:hAnsi="微软雅黑" w:eastAsia="微软雅黑"/>
          <w:b/>
          <w:sz w:val="24"/>
        </w:rPr>
        <w:t>四、</w:t>
      </w:r>
      <w:bookmarkStart w:id="254" w:name="OLE_LINK39"/>
      <w:r>
        <w:rPr>
          <w:rFonts w:hint="eastAsia" w:ascii="微软雅黑" w:hAnsi="微软雅黑" w:eastAsia="微软雅黑"/>
          <w:b/>
          <w:sz w:val="24"/>
        </w:rPr>
        <w:t>门禁系统建设项目</w:t>
      </w:r>
    </w:p>
    <w:bookmarkEnd w:id="254"/>
    <w:p w14:paraId="78782E2B">
      <w:pPr>
        <w:tabs>
          <w:tab w:val="left" w:pos="8955"/>
        </w:tabs>
        <w:spacing w:line="520" w:lineRule="exact"/>
        <w:ind w:firstLine="480" w:firstLineChars="200"/>
        <w:rPr>
          <w:rFonts w:ascii="微软雅黑" w:hAnsi="微软雅黑" w:eastAsia="微软雅黑" w:cs="仿宋"/>
          <w:kern w:val="0"/>
          <w:sz w:val="24"/>
          <w:lang w:bidi="ar"/>
        </w:rPr>
      </w:pPr>
      <w:r>
        <w:rPr>
          <w:rFonts w:hint="eastAsia" w:ascii="微软雅黑" w:hAnsi="微软雅黑" w:eastAsia="微软雅黑" w:cs="仿宋"/>
          <w:kern w:val="0"/>
          <w:sz w:val="24"/>
          <w:lang w:bidi="ar"/>
        </w:rPr>
        <w:t>1、技术要求：</w:t>
      </w:r>
      <w:r>
        <w:rPr>
          <w:rFonts w:hint="eastAsia" w:ascii="微软雅黑" w:hAnsi="微软雅黑" w:eastAsia="微软雅黑" w:cstheme="minorBidi"/>
          <w:sz w:val="24"/>
        </w:rPr>
        <w:t>新建门禁系统两套，门禁及视频监控系统应与厂内一卡通系统关联。</w:t>
      </w:r>
      <w:r>
        <w:rPr>
          <w:rFonts w:hint="eastAsia" w:ascii="微软雅黑" w:hAnsi="微软雅黑" w:eastAsia="微软雅黑" w:cs="仿宋"/>
          <w:kern w:val="0"/>
          <w:sz w:val="24"/>
          <w:lang w:bidi="ar"/>
        </w:rPr>
        <w:t>门禁系</w:t>
      </w:r>
      <w:r>
        <w:rPr>
          <w:rFonts w:hint="eastAsia" w:ascii="微软雅黑" w:hAnsi="微软雅黑" w:eastAsia="微软雅黑" w:cstheme="minorBidi"/>
          <w:sz w:val="24"/>
        </w:rPr>
        <w:t>统包括但不限于应具备</w:t>
      </w:r>
      <w:r>
        <w:rPr>
          <w:rFonts w:hint="eastAsia" w:ascii="微软雅黑" w:hAnsi="微软雅黑" w:eastAsia="微软雅黑" w:cs="仿宋"/>
          <w:kern w:val="0"/>
          <w:sz w:val="24"/>
          <w:lang w:bidi="ar"/>
        </w:rPr>
        <w:t>车牌识别、车辆排放阶段识别、视频监控和自动车辆出入管控等各项功能。对于不符合排放标准的车辆禁止进厂（可选择关闭功能）。运输车辆基本信息电子台账保存周期不少于5年，视频保存周期不少于12个月，最终满足国家超低排放政策。</w:t>
      </w:r>
    </w:p>
    <w:p w14:paraId="4D131AF2">
      <w:pPr>
        <w:tabs>
          <w:tab w:val="left" w:pos="8955"/>
        </w:tabs>
        <w:spacing w:line="520" w:lineRule="exact"/>
        <w:ind w:firstLine="480" w:firstLineChars="200"/>
        <w:rPr>
          <w:rFonts w:ascii="微软雅黑" w:hAnsi="微软雅黑" w:eastAsia="微软雅黑" w:cs="仿宋"/>
          <w:kern w:val="0"/>
          <w:sz w:val="24"/>
          <w:lang w:bidi="ar"/>
        </w:rPr>
      </w:pPr>
      <w:r>
        <w:rPr>
          <w:rFonts w:hint="eastAsia" w:ascii="微软雅黑" w:hAnsi="微软雅黑" w:eastAsia="微软雅黑" w:cs="仿宋"/>
          <w:kern w:val="0"/>
          <w:sz w:val="24"/>
          <w:lang w:bidi="ar"/>
        </w:rPr>
        <w:t>2</w:t>
      </w:r>
      <w:bookmarkStart w:id="255" w:name="OLE_LINK102"/>
      <w:bookmarkStart w:id="256" w:name="OLE_LINK103"/>
      <w:r>
        <w:rPr>
          <w:rFonts w:hint="eastAsia" w:ascii="微软雅黑" w:hAnsi="微软雅黑" w:eastAsia="微软雅黑" w:cs="仿宋"/>
          <w:kern w:val="0"/>
          <w:sz w:val="24"/>
          <w:lang w:bidi="ar"/>
        </w:rPr>
        <w:t>、工程范围：门禁系统建设的软件及硬件所包含的所有配件，电缆，光纤，网线、立杆，道闸、摄像头等所有材料供应、安装、现场施工（含基础、支架等）、调试、验收、培训等，并将数据传输到中控室超低排放全厂环境管控平以及涉及到的与原有地磅无人值守系统的数据对接及互通。</w:t>
      </w:r>
    </w:p>
    <w:p w14:paraId="5BED6B2E">
      <w:pPr>
        <w:ind w:firstLine="480" w:firstLineChars="200"/>
        <w:rPr>
          <w:rFonts w:ascii="微软雅黑" w:hAnsi="微软雅黑" w:eastAsia="微软雅黑" w:cs="仿宋"/>
          <w:kern w:val="0"/>
          <w:sz w:val="24"/>
          <w:lang w:bidi="ar"/>
        </w:rPr>
      </w:pPr>
      <w:r>
        <w:rPr>
          <w:rFonts w:hint="eastAsia" w:ascii="微软雅黑" w:hAnsi="微软雅黑" w:eastAsia="微软雅黑" w:cs="仿宋"/>
          <w:kern w:val="0"/>
          <w:sz w:val="24"/>
          <w:lang w:bidi="ar"/>
        </w:rPr>
        <w:t>3、所有仪器、设备、材料等采用国内知名品牌，</w:t>
      </w:r>
      <w:bookmarkStart w:id="257" w:name="OLE_LINK94"/>
      <w:r>
        <w:rPr>
          <w:rFonts w:hint="eastAsia" w:ascii="微软雅黑" w:hAnsi="微软雅黑" w:eastAsia="微软雅黑" w:cs="仿宋"/>
          <w:kern w:val="0"/>
          <w:sz w:val="24"/>
          <w:lang w:bidi="ar"/>
        </w:rPr>
        <w:t>材料、施工质量等满足国标。</w:t>
      </w:r>
      <w:bookmarkEnd w:id="257"/>
    </w:p>
    <w:bookmarkEnd w:id="255"/>
    <w:bookmarkEnd w:id="256"/>
    <w:p w14:paraId="5E66B434">
      <w:pPr>
        <w:spacing w:line="400" w:lineRule="exact"/>
        <w:ind w:firstLine="480" w:firstLineChars="200"/>
        <w:rPr>
          <w:rFonts w:ascii="微软雅黑" w:hAnsi="微软雅黑" w:eastAsia="微软雅黑"/>
          <w:sz w:val="24"/>
        </w:rPr>
      </w:pPr>
    </w:p>
    <w:p w14:paraId="6F9999C9">
      <w:pPr>
        <w:spacing w:line="400" w:lineRule="exact"/>
        <w:ind w:firstLine="480" w:firstLineChars="200"/>
        <w:rPr>
          <w:rFonts w:ascii="微软雅黑" w:hAnsi="微软雅黑" w:eastAsia="微软雅黑"/>
          <w:b/>
          <w:sz w:val="24"/>
        </w:rPr>
      </w:pPr>
      <w:r>
        <w:rPr>
          <w:rFonts w:hint="eastAsia" w:ascii="微软雅黑" w:hAnsi="微软雅黑" w:eastAsia="微软雅黑"/>
          <w:b/>
          <w:sz w:val="24"/>
        </w:rPr>
        <w:t>五、</w:t>
      </w:r>
      <w:bookmarkStart w:id="258" w:name="OLE_LINK41"/>
      <w:bookmarkStart w:id="259" w:name="OLE_LINK40"/>
      <w:r>
        <w:rPr>
          <w:rFonts w:hint="eastAsia" w:ascii="微软雅黑" w:hAnsi="微软雅黑" w:eastAsia="微软雅黑"/>
          <w:b/>
          <w:sz w:val="24"/>
        </w:rPr>
        <w:t>洗车机智能化改造项目</w:t>
      </w:r>
    </w:p>
    <w:bookmarkEnd w:id="258"/>
    <w:bookmarkEnd w:id="259"/>
    <w:p w14:paraId="41910EC0">
      <w:pPr>
        <w:spacing w:line="400" w:lineRule="exact"/>
        <w:ind w:firstLine="480" w:firstLineChars="200"/>
        <w:rPr>
          <w:rFonts w:ascii="微软雅黑" w:hAnsi="微软雅黑" w:eastAsia="微软雅黑" w:cs="宋体"/>
          <w:sz w:val="24"/>
        </w:rPr>
      </w:pPr>
      <w:bookmarkStart w:id="260" w:name="OLE_LINK31"/>
      <w:bookmarkStart w:id="261" w:name="OLE_LINK32"/>
      <w:r>
        <w:rPr>
          <w:rFonts w:hint="eastAsia" w:ascii="微软雅黑" w:hAnsi="微软雅黑" w:eastAsia="微软雅黑" w:cs="宋体"/>
          <w:sz w:val="24"/>
        </w:rPr>
        <w:t>1、技术要求：</w:t>
      </w:r>
      <w:bookmarkEnd w:id="260"/>
      <w:bookmarkEnd w:id="261"/>
      <w:r>
        <w:rPr>
          <w:rFonts w:hint="eastAsia" w:ascii="微软雅黑" w:hAnsi="微软雅黑" w:eastAsia="微软雅黑" w:cs="宋体"/>
          <w:sz w:val="24"/>
        </w:rPr>
        <w:t>所有洗车台电流、水压、流量，清洗时间，车牌号、视频监控记录等信息接入全厂环境管控平台；所有洗车台均应具备感应车辆自动清洗功能、最低冲洗时间控制功能，洗车时间不小于30s；所有洗车台均应设置视频监控设施，识别记录清洗车辆车牌号，纳入环保考核范围，最终出厂车辆清洗信息要在环境管控平台上记录</w:t>
      </w:r>
      <w:bookmarkStart w:id="262" w:name="OLE_LINK35"/>
      <w:bookmarkStart w:id="263" w:name="OLE_LINK34"/>
      <w:r>
        <w:rPr>
          <w:rFonts w:hint="eastAsia" w:ascii="微软雅黑" w:hAnsi="微软雅黑" w:eastAsia="微软雅黑" w:cs="宋体"/>
          <w:sz w:val="24"/>
        </w:rPr>
        <w:t>，最终</w:t>
      </w:r>
      <w:r>
        <w:rPr>
          <w:rFonts w:hint="eastAsia" w:ascii="微软雅黑" w:hAnsi="微软雅黑" w:eastAsia="微软雅黑" w:cs="仿宋"/>
          <w:kern w:val="0"/>
          <w:sz w:val="24"/>
          <w:lang w:bidi="ar"/>
        </w:rPr>
        <w:t>满足国家超低排放相关政策</w:t>
      </w:r>
      <w:bookmarkEnd w:id="262"/>
      <w:bookmarkEnd w:id="263"/>
      <w:r>
        <w:rPr>
          <w:rFonts w:hint="eastAsia" w:ascii="微软雅黑" w:hAnsi="微软雅黑" w:eastAsia="微软雅黑" w:cs="仿宋"/>
          <w:kern w:val="0"/>
          <w:sz w:val="24"/>
          <w:lang w:bidi="ar"/>
        </w:rPr>
        <w:t>。</w:t>
      </w:r>
    </w:p>
    <w:p w14:paraId="1FEBB3B5">
      <w:pPr>
        <w:pStyle w:val="28"/>
        <w:ind w:firstLine="480" w:firstLineChars="200"/>
        <w:rPr>
          <w:rFonts w:ascii="微软雅黑" w:hAnsi="微软雅黑" w:eastAsia="微软雅黑"/>
          <w:color w:val="auto"/>
          <w:kern w:val="2"/>
        </w:rPr>
      </w:pPr>
      <w:r>
        <w:rPr>
          <w:rFonts w:hint="eastAsia" w:ascii="微软雅黑" w:hAnsi="微软雅黑" w:eastAsia="微软雅黑"/>
          <w:color w:val="auto"/>
          <w:kern w:val="2"/>
        </w:rPr>
        <w:t>2、</w:t>
      </w:r>
      <w:bookmarkStart w:id="264" w:name="OLE_LINK51"/>
      <w:bookmarkStart w:id="265" w:name="OLE_LINK50"/>
      <w:bookmarkStart w:id="266" w:name="OLE_LINK60"/>
      <w:r>
        <w:rPr>
          <w:rFonts w:hint="eastAsia" w:ascii="微软雅黑" w:hAnsi="微软雅黑" w:eastAsia="微软雅黑"/>
          <w:color w:val="auto"/>
          <w:kern w:val="2"/>
        </w:rPr>
        <w:t>工程范围：现有洗车机改造，包括不限于仪器、设备、PLC控制系统、电缆等的所有材料供应、安装、现场施工（含基础、支架、安全设施等）、调试、验收、培训等，并将数据传输到中控室超低排放全厂环境管控平台。</w:t>
      </w:r>
      <w:bookmarkEnd w:id="264"/>
      <w:bookmarkEnd w:id="265"/>
    </w:p>
    <w:bookmarkEnd w:id="266"/>
    <w:p w14:paraId="014E7169">
      <w:pPr>
        <w:pStyle w:val="28"/>
        <w:ind w:firstLine="480"/>
        <w:rPr>
          <w:rFonts w:ascii="微软雅黑" w:hAnsi="微软雅黑" w:eastAsia="微软雅黑"/>
          <w:color w:val="auto"/>
          <w:kern w:val="2"/>
        </w:rPr>
      </w:pPr>
      <w:r>
        <w:rPr>
          <w:rFonts w:hint="eastAsia" w:ascii="微软雅黑" w:hAnsi="微软雅黑" w:eastAsia="微软雅黑"/>
          <w:color w:val="auto"/>
          <w:kern w:val="2"/>
        </w:rPr>
        <w:t>3、共三台洗车机，分别明确每台洗车机所需各种仪器、设备、</w:t>
      </w:r>
      <w:bookmarkStart w:id="267" w:name="OLE_LINK49"/>
      <w:bookmarkStart w:id="268" w:name="OLE_LINK48"/>
      <w:r>
        <w:rPr>
          <w:rFonts w:hint="eastAsia" w:ascii="微软雅黑" w:hAnsi="微软雅黑" w:eastAsia="微软雅黑"/>
          <w:color w:val="auto"/>
          <w:kern w:val="2"/>
        </w:rPr>
        <w:t>PLC控制系统</w:t>
      </w:r>
      <w:bookmarkEnd w:id="267"/>
      <w:bookmarkEnd w:id="268"/>
      <w:r>
        <w:rPr>
          <w:rFonts w:hint="eastAsia" w:ascii="微软雅黑" w:hAnsi="微软雅黑" w:eastAsia="微软雅黑"/>
          <w:color w:val="auto"/>
          <w:kern w:val="2"/>
        </w:rPr>
        <w:t>、电缆等数量、品牌、型号、精度、</w:t>
      </w:r>
      <w:bookmarkStart w:id="269" w:name="OLE_LINK53"/>
      <w:r>
        <w:rPr>
          <w:rFonts w:hint="eastAsia" w:ascii="微软雅黑" w:hAnsi="微软雅黑" w:eastAsia="微软雅黑"/>
          <w:color w:val="auto"/>
          <w:kern w:val="2"/>
        </w:rPr>
        <w:t>数据传输方式（网络敷设以有线传输为主，无线补充为辅）、单价</w:t>
      </w:r>
      <w:bookmarkEnd w:id="269"/>
      <w:r>
        <w:rPr>
          <w:rFonts w:hint="eastAsia" w:ascii="微软雅黑" w:hAnsi="微软雅黑" w:eastAsia="微软雅黑"/>
          <w:color w:val="auto"/>
          <w:kern w:val="2"/>
        </w:rPr>
        <w:t>等。</w:t>
      </w:r>
    </w:p>
    <w:p w14:paraId="7BDE671E">
      <w:pPr>
        <w:pStyle w:val="28"/>
        <w:ind w:firstLine="480"/>
        <w:rPr>
          <w:rFonts w:ascii="微软雅黑" w:hAnsi="微软雅黑" w:eastAsia="微软雅黑"/>
          <w:color w:val="auto"/>
          <w:kern w:val="2"/>
        </w:rPr>
      </w:pPr>
      <w:r>
        <w:rPr>
          <w:rFonts w:hint="eastAsia" w:ascii="微软雅黑" w:hAnsi="微软雅黑" w:eastAsia="微软雅黑"/>
          <w:color w:val="auto"/>
          <w:kern w:val="2"/>
        </w:rPr>
        <w:t>4、</w:t>
      </w:r>
      <w:bookmarkStart w:id="270" w:name="OLE_LINK61"/>
      <w:r>
        <w:rPr>
          <w:rFonts w:hint="eastAsia" w:ascii="微软雅黑" w:hAnsi="微软雅黑" w:eastAsia="微软雅黑"/>
          <w:color w:val="auto"/>
          <w:kern w:val="2"/>
        </w:rPr>
        <w:t>所有仪器、设备、材料等采用国内知名品牌，材料、施工质量等满足国标。</w:t>
      </w:r>
      <w:bookmarkEnd w:id="270"/>
    </w:p>
    <w:tbl>
      <w:tblPr>
        <w:tblStyle w:val="22"/>
        <w:tblpPr w:leftFromText="180" w:rightFromText="180" w:vertAnchor="text" w:tblpXSpec="center" w:tblpY="1"/>
        <w:tblOverlap w:val="never"/>
        <w:tblW w:w="5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835"/>
        <w:gridCol w:w="1418"/>
        <w:gridCol w:w="850"/>
      </w:tblGrid>
      <w:tr w14:paraId="206F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720D6AAA">
            <w:pPr>
              <w:autoSpaceDE w:val="0"/>
              <w:autoSpaceDN w:val="0"/>
              <w:spacing w:line="400" w:lineRule="exact"/>
              <w:jc w:val="center"/>
              <w:rPr>
                <w:rFonts w:ascii="微软雅黑" w:hAnsi="微软雅黑" w:eastAsia="微软雅黑" w:cs="仿宋"/>
                <w:kern w:val="0"/>
                <w:sz w:val="24"/>
                <w:lang w:bidi="ar"/>
              </w:rPr>
            </w:pPr>
            <w:r>
              <w:rPr>
                <w:rFonts w:ascii="微软雅黑" w:hAnsi="微软雅黑" w:eastAsia="微软雅黑" w:cs="仿宋"/>
                <w:kern w:val="0"/>
                <w:sz w:val="24"/>
                <w:lang w:bidi="ar"/>
              </w:rPr>
              <w:t>序号</w:t>
            </w:r>
          </w:p>
        </w:tc>
        <w:tc>
          <w:tcPr>
            <w:tcW w:w="2835" w:type="dxa"/>
            <w:shd w:val="clear" w:color="auto" w:fill="auto"/>
            <w:vAlign w:val="center"/>
          </w:tcPr>
          <w:p w14:paraId="27E654BF">
            <w:pPr>
              <w:autoSpaceDE w:val="0"/>
              <w:autoSpaceDN w:val="0"/>
              <w:spacing w:line="40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设备名称</w:t>
            </w:r>
          </w:p>
        </w:tc>
        <w:tc>
          <w:tcPr>
            <w:tcW w:w="1418" w:type="dxa"/>
            <w:shd w:val="clear" w:color="auto" w:fill="auto"/>
            <w:vAlign w:val="center"/>
          </w:tcPr>
          <w:p w14:paraId="1CF025D8">
            <w:pPr>
              <w:autoSpaceDE w:val="0"/>
              <w:autoSpaceDN w:val="0"/>
              <w:spacing w:line="40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安装位置</w:t>
            </w:r>
          </w:p>
        </w:tc>
        <w:tc>
          <w:tcPr>
            <w:tcW w:w="850" w:type="dxa"/>
            <w:shd w:val="clear" w:color="auto" w:fill="auto"/>
            <w:vAlign w:val="center"/>
          </w:tcPr>
          <w:p w14:paraId="6511A9B0">
            <w:pPr>
              <w:autoSpaceDE w:val="0"/>
              <w:autoSpaceDN w:val="0"/>
              <w:spacing w:line="40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数量</w:t>
            </w:r>
          </w:p>
        </w:tc>
      </w:tr>
      <w:tr w14:paraId="5A4C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tcPr>
          <w:p w14:paraId="5A42C29C">
            <w:pPr>
              <w:autoSpaceDE w:val="0"/>
              <w:autoSpaceDN w:val="0"/>
              <w:spacing w:line="400" w:lineRule="exact"/>
              <w:jc w:val="center"/>
              <w:rPr>
                <w:rFonts w:ascii="微软雅黑" w:hAnsi="微软雅黑" w:eastAsia="微软雅黑" w:cs="仿宋"/>
                <w:kern w:val="0"/>
                <w:sz w:val="24"/>
                <w:lang w:bidi="ar"/>
              </w:rPr>
            </w:pPr>
            <w:r>
              <w:rPr>
                <w:rFonts w:ascii="微软雅黑" w:hAnsi="微软雅黑" w:eastAsia="微软雅黑" w:cs="仿宋"/>
                <w:kern w:val="0"/>
                <w:sz w:val="24"/>
                <w:lang w:bidi="ar"/>
              </w:rPr>
              <w:t>1</w:t>
            </w:r>
          </w:p>
        </w:tc>
        <w:tc>
          <w:tcPr>
            <w:tcW w:w="2835" w:type="dxa"/>
            <w:shd w:val="clear" w:color="auto" w:fill="auto"/>
          </w:tcPr>
          <w:p w14:paraId="15EB896C">
            <w:pPr>
              <w:autoSpaceDE w:val="0"/>
              <w:autoSpaceDN w:val="0"/>
              <w:spacing w:line="400" w:lineRule="exact"/>
              <w:rPr>
                <w:rFonts w:ascii="微软雅黑" w:hAnsi="微软雅黑" w:eastAsia="微软雅黑" w:cs="仿宋"/>
                <w:kern w:val="0"/>
                <w:sz w:val="24"/>
                <w:lang w:bidi="ar"/>
              </w:rPr>
            </w:pPr>
            <w:r>
              <w:rPr>
                <w:rFonts w:hint="eastAsia" w:ascii="微软雅黑" w:hAnsi="微软雅黑" w:eastAsia="微软雅黑" w:cs="仿宋"/>
                <w:kern w:val="0"/>
                <w:sz w:val="24"/>
                <w:lang w:bidi="ar"/>
              </w:rPr>
              <w:t>水压传感器</w:t>
            </w:r>
          </w:p>
        </w:tc>
        <w:tc>
          <w:tcPr>
            <w:tcW w:w="1418" w:type="dxa"/>
            <w:shd w:val="clear" w:color="auto" w:fill="auto"/>
            <w:vAlign w:val="center"/>
          </w:tcPr>
          <w:p w14:paraId="2560C175">
            <w:pPr>
              <w:autoSpaceDE w:val="0"/>
              <w:autoSpaceDN w:val="0"/>
              <w:spacing w:line="40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洗车机</w:t>
            </w:r>
          </w:p>
        </w:tc>
        <w:tc>
          <w:tcPr>
            <w:tcW w:w="850" w:type="dxa"/>
            <w:shd w:val="clear" w:color="auto" w:fill="auto"/>
            <w:vAlign w:val="center"/>
          </w:tcPr>
          <w:p w14:paraId="09147342">
            <w:pPr>
              <w:autoSpaceDE w:val="0"/>
              <w:autoSpaceDN w:val="0"/>
              <w:spacing w:line="40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9套</w:t>
            </w:r>
          </w:p>
        </w:tc>
      </w:tr>
      <w:tr w14:paraId="05B9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tcPr>
          <w:p w14:paraId="23BD76A9">
            <w:pPr>
              <w:autoSpaceDE w:val="0"/>
              <w:autoSpaceDN w:val="0"/>
              <w:spacing w:line="400" w:lineRule="exact"/>
              <w:jc w:val="center"/>
              <w:rPr>
                <w:rFonts w:ascii="微软雅黑" w:hAnsi="微软雅黑" w:eastAsia="微软雅黑" w:cs="仿宋"/>
                <w:kern w:val="0"/>
                <w:sz w:val="24"/>
                <w:lang w:bidi="ar"/>
              </w:rPr>
            </w:pPr>
            <w:r>
              <w:rPr>
                <w:rFonts w:ascii="微软雅黑" w:hAnsi="微软雅黑" w:eastAsia="微软雅黑" w:cs="仿宋"/>
                <w:kern w:val="0"/>
                <w:sz w:val="24"/>
                <w:lang w:bidi="ar"/>
              </w:rPr>
              <w:t>2</w:t>
            </w:r>
          </w:p>
        </w:tc>
        <w:tc>
          <w:tcPr>
            <w:tcW w:w="2835" w:type="dxa"/>
            <w:shd w:val="clear" w:color="auto" w:fill="auto"/>
          </w:tcPr>
          <w:p w14:paraId="41033161">
            <w:pPr>
              <w:autoSpaceDE w:val="0"/>
              <w:autoSpaceDN w:val="0"/>
              <w:spacing w:line="400" w:lineRule="exact"/>
              <w:rPr>
                <w:rFonts w:ascii="微软雅黑" w:hAnsi="微软雅黑" w:eastAsia="微软雅黑" w:cs="仿宋"/>
                <w:kern w:val="0"/>
                <w:sz w:val="24"/>
                <w:lang w:bidi="ar"/>
              </w:rPr>
            </w:pPr>
            <w:r>
              <w:rPr>
                <w:rFonts w:hint="eastAsia" w:ascii="微软雅黑" w:hAnsi="微软雅黑" w:eastAsia="微软雅黑" w:cs="仿宋"/>
                <w:kern w:val="0"/>
                <w:sz w:val="24"/>
                <w:lang w:bidi="ar"/>
              </w:rPr>
              <w:t>流量传感器</w:t>
            </w:r>
          </w:p>
        </w:tc>
        <w:tc>
          <w:tcPr>
            <w:tcW w:w="1418" w:type="dxa"/>
            <w:shd w:val="clear" w:color="auto" w:fill="auto"/>
            <w:vAlign w:val="center"/>
          </w:tcPr>
          <w:p w14:paraId="542D5393">
            <w:pPr>
              <w:autoSpaceDE w:val="0"/>
              <w:autoSpaceDN w:val="0"/>
              <w:spacing w:line="40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洗车机</w:t>
            </w:r>
          </w:p>
        </w:tc>
        <w:tc>
          <w:tcPr>
            <w:tcW w:w="850" w:type="dxa"/>
            <w:shd w:val="clear" w:color="auto" w:fill="auto"/>
            <w:vAlign w:val="center"/>
          </w:tcPr>
          <w:p w14:paraId="12D24430">
            <w:pPr>
              <w:autoSpaceDE w:val="0"/>
              <w:autoSpaceDN w:val="0"/>
              <w:spacing w:line="40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9套</w:t>
            </w:r>
          </w:p>
        </w:tc>
      </w:tr>
      <w:tr w14:paraId="6486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tcPr>
          <w:p w14:paraId="461A61DB">
            <w:pPr>
              <w:autoSpaceDE w:val="0"/>
              <w:autoSpaceDN w:val="0"/>
              <w:spacing w:line="400" w:lineRule="exact"/>
              <w:jc w:val="center"/>
              <w:rPr>
                <w:rFonts w:ascii="微软雅黑" w:hAnsi="微软雅黑" w:eastAsia="微软雅黑" w:cs="仿宋"/>
                <w:kern w:val="0"/>
                <w:sz w:val="24"/>
                <w:lang w:bidi="ar"/>
              </w:rPr>
            </w:pPr>
            <w:r>
              <w:rPr>
                <w:rFonts w:ascii="微软雅黑" w:hAnsi="微软雅黑" w:eastAsia="微软雅黑" w:cs="仿宋"/>
                <w:kern w:val="0"/>
                <w:sz w:val="24"/>
                <w:lang w:bidi="ar"/>
              </w:rPr>
              <w:t>3</w:t>
            </w:r>
          </w:p>
        </w:tc>
        <w:tc>
          <w:tcPr>
            <w:tcW w:w="2835" w:type="dxa"/>
            <w:shd w:val="clear" w:color="auto" w:fill="auto"/>
          </w:tcPr>
          <w:p w14:paraId="29C4AB19">
            <w:pPr>
              <w:autoSpaceDE w:val="0"/>
              <w:autoSpaceDN w:val="0"/>
              <w:spacing w:line="400" w:lineRule="exact"/>
              <w:rPr>
                <w:rFonts w:ascii="微软雅黑" w:hAnsi="微软雅黑" w:eastAsia="微软雅黑" w:cs="仿宋"/>
                <w:kern w:val="0"/>
                <w:sz w:val="24"/>
                <w:lang w:bidi="ar"/>
              </w:rPr>
            </w:pPr>
            <w:r>
              <w:rPr>
                <w:rFonts w:hint="eastAsia" w:ascii="微软雅黑" w:hAnsi="微软雅黑" w:eastAsia="微软雅黑" w:cs="仿宋"/>
                <w:kern w:val="0"/>
                <w:sz w:val="24"/>
                <w:lang w:bidi="ar"/>
              </w:rPr>
              <w:t>数据采集传输模块</w:t>
            </w:r>
          </w:p>
        </w:tc>
        <w:tc>
          <w:tcPr>
            <w:tcW w:w="1418" w:type="dxa"/>
            <w:shd w:val="clear" w:color="auto" w:fill="auto"/>
            <w:vAlign w:val="center"/>
          </w:tcPr>
          <w:p w14:paraId="3136A322">
            <w:pPr>
              <w:autoSpaceDE w:val="0"/>
              <w:autoSpaceDN w:val="0"/>
              <w:spacing w:line="40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洗车机</w:t>
            </w:r>
          </w:p>
        </w:tc>
        <w:tc>
          <w:tcPr>
            <w:tcW w:w="850" w:type="dxa"/>
            <w:shd w:val="clear" w:color="auto" w:fill="auto"/>
            <w:vAlign w:val="center"/>
          </w:tcPr>
          <w:p w14:paraId="1D3C501F">
            <w:pPr>
              <w:autoSpaceDE w:val="0"/>
              <w:autoSpaceDN w:val="0"/>
              <w:spacing w:line="40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3套</w:t>
            </w:r>
          </w:p>
        </w:tc>
      </w:tr>
      <w:tr w14:paraId="11DE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7" w:type="dxa"/>
            <w:shd w:val="clear" w:color="auto" w:fill="auto"/>
          </w:tcPr>
          <w:p w14:paraId="79DB83DF">
            <w:pPr>
              <w:autoSpaceDE w:val="0"/>
              <w:autoSpaceDN w:val="0"/>
              <w:spacing w:line="40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4</w:t>
            </w:r>
          </w:p>
        </w:tc>
        <w:tc>
          <w:tcPr>
            <w:tcW w:w="2835" w:type="dxa"/>
            <w:shd w:val="clear" w:color="auto" w:fill="auto"/>
          </w:tcPr>
          <w:p w14:paraId="52E6520C">
            <w:pPr>
              <w:autoSpaceDE w:val="0"/>
              <w:autoSpaceDN w:val="0"/>
              <w:spacing w:line="400" w:lineRule="exact"/>
              <w:rPr>
                <w:rFonts w:ascii="微软雅黑" w:hAnsi="微软雅黑" w:eastAsia="微软雅黑" w:cs="仿宋"/>
                <w:kern w:val="0"/>
                <w:sz w:val="24"/>
                <w:lang w:bidi="ar"/>
              </w:rPr>
            </w:pPr>
            <w:r>
              <w:rPr>
                <w:rFonts w:hint="eastAsia" w:ascii="微软雅黑" w:hAnsi="微软雅黑" w:eastAsia="微软雅黑" w:cs="仿宋"/>
                <w:kern w:val="0"/>
                <w:sz w:val="24"/>
                <w:lang w:bidi="ar"/>
              </w:rPr>
              <w:t>道闸及车牌识别系统</w:t>
            </w:r>
          </w:p>
        </w:tc>
        <w:tc>
          <w:tcPr>
            <w:tcW w:w="1418" w:type="dxa"/>
            <w:shd w:val="clear" w:color="auto" w:fill="auto"/>
            <w:vAlign w:val="center"/>
          </w:tcPr>
          <w:p w14:paraId="45FA4A29">
            <w:pPr>
              <w:autoSpaceDE w:val="0"/>
              <w:autoSpaceDN w:val="0"/>
              <w:spacing w:line="40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洗车机</w:t>
            </w:r>
          </w:p>
        </w:tc>
        <w:tc>
          <w:tcPr>
            <w:tcW w:w="850" w:type="dxa"/>
            <w:shd w:val="clear" w:color="auto" w:fill="auto"/>
            <w:vAlign w:val="center"/>
          </w:tcPr>
          <w:p w14:paraId="0E8449B2">
            <w:pPr>
              <w:autoSpaceDE w:val="0"/>
              <w:autoSpaceDN w:val="0"/>
              <w:spacing w:line="40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3套</w:t>
            </w:r>
          </w:p>
        </w:tc>
      </w:tr>
    </w:tbl>
    <w:p w14:paraId="424831B1">
      <w:pPr>
        <w:spacing w:line="400" w:lineRule="exact"/>
        <w:ind w:firstLine="480" w:firstLineChars="200"/>
        <w:rPr>
          <w:rFonts w:ascii="微软雅黑" w:hAnsi="微软雅黑" w:eastAsia="微软雅黑"/>
          <w:sz w:val="24"/>
        </w:rPr>
      </w:pPr>
    </w:p>
    <w:p w14:paraId="6146C9CF">
      <w:pPr>
        <w:spacing w:line="400" w:lineRule="exact"/>
        <w:ind w:firstLine="480" w:firstLineChars="200"/>
        <w:rPr>
          <w:rFonts w:ascii="微软雅黑" w:hAnsi="微软雅黑" w:eastAsia="微软雅黑"/>
          <w:sz w:val="24"/>
        </w:rPr>
      </w:pPr>
    </w:p>
    <w:p w14:paraId="02855329">
      <w:pPr>
        <w:spacing w:line="400" w:lineRule="exact"/>
        <w:ind w:firstLine="480" w:firstLineChars="200"/>
        <w:rPr>
          <w:rFonts w:ascii="微软雅黑" w:hAnsi="微软雅黑" w:eastAsia="微软雅黑"/>
          <w:sz w:val="24"/>
        </w:rPr>
      </w:pPr>
    </w:p>
    <w:p w14:paraId="58616D9C">
      <w:pPr>
        <w:spacing w:line="400" w:lineRule="exact"/>
        <w:ind w:firstLine="480" w:firstLineChars="200"/>
        <w:rPr>
          <w:rFonts w:ascii="微软雅黑" w:hAnsi="微软雅黑" w:eastAsia="微软雅黑"/>
          <w:sz w:val="24"/>
        </w:rPr>
      </w:pPr>
    </w:p>
    <w:p w14:paraId="7B90C692">
      <w:pPr>
        <w:spacing w:line="400" w:lineRule="exact"/>
        <w:ind w:firstLine="480" w:firstLineChars="200"/>
        <w:rPr>
          <w:rFonts w:ascii="微软雅黑" w:hAnsi="微软雅黑" w:eastAsia="微软雅黑"/>
          <w:sz w:val="24"/>
        </w:rPr>
      </w:pPr>
    </w:p>
    <w:p w14:paraId="3790907B">
      <w:pPr>
        <w:spacing w:line="400" w:lineRule="exact"/>
        <w:ind w:firstLine="480" w:firstLineChars="200"/>
        <w:rPr>
          <w:rFonts w:ascii="微软雅黑" w:hAnsi="微软雅黑" w:eastAsia="微软雅黑"/>
          <w:sz w:val="24"/>
        </w:rPr>
      </w:pPr>
    </w:p>
    <w:p w14:paraId="220FFBCC">
      <w:pPr>
        <w:spacing w:line="400" w:lineRule="exact"/>
        <w:ind w:firstLine="480" w:firstLineChars="200"/>
        <w:rPr>
          <w:rFonts w:ascii="微软雅黑" w:hAnsi="微软雅黑" w:eastAsia="微软雅黑"/>
          <w:b/>
          <w:sz w:val="24"/>
        </w:rPr>
      </w:pPr>
      <w:r>
        <w:rPr>
          <w:rFonts w:hint="eastAsia" w:ascii="微软雅黑" w:hAnsi="微软雅黑" w:eastAsia="微软雅黑"/>
          <w:b/>
          <w:sz w:val="24"/>
        </w:rPr>
        <w:t>六、</w:t>
      </w:r>
      <w:bookmarkStart w:id="271" w:name="OLE_LINK42"/>
      <w:r>
        <w:rPr>
          <w:rFonts w:hint="eastAsia" w:ascii="微软雅黑" w:hAnsi="微软雅黑" w:eastAsia="微软雅黑"/>
          <w:b/>
          <w:sz w:val="24"/>
        </w:rPr>
        <w:t>喷淋新增及改造项目</w:t>
      </w:r>
    </w:p>
    <w:bookmarkEnd w:id="271"/>
    <w:p w14:paraId="5CC7CCCB">
      <w:pPr>
        <w:pStyle w:val="28"/>
        <w:ind w:firstLine="480" w:firstLineChars="200"/>
        <w:rPr>
          <w:rFonts w:ascii="微软雅黑" w:hAnsi="微软雅黑" w:eastAsia="微软雅黑" w:cs="仿宋"/>
          <w:color w:val="auto"/>
          <w:lang w:bidi="ar"/>
        </w:rPr>
      </w:pPr>
      <w:r>
        <w:rPr>
          <w:rFonts w:hint="eastAsia" w:ascii="微软雅黑" w:hAnsi="微软雅黑" w:eastAsia="微软雅黑"/>
          <w:color w:val="auto"/>
          <w:kern w:val="2"/>
        </w:rPr>
        <w:t>1、技术要求：原则采用雾炮或雾桩抑尘方式（可根据实际调整成其它方式），设备为工业级，微雾等抑尘设施的电流、水压或流量等数据要接入环境管控平台，绘制同步运行曲线等，配套</w:t>
      </w:r>
      <w:r>
        <w:rPr>
          <w:rFonts w:ascii="微软雅黑" w:hAnsi="微软雅黑" w:eastAsia="微软雅黑"/>
          <w:color w:val="auto"/>
          <w:kern w:val="2"/>
        </w:rPr>
        <w:t>TSP</w:t>
      </w:r>
      <w:r>
        <w:rPr>
          <w:rFonts w:hint="eastAsia" w:ascii="微软雅黑" w:hAnsi="微软雅黑" w:eastAsia="微软雅黑"/>
          <w:color w:val="auto"/>
          <w:kern w:val="2"/>
        </w:rPr>
        <w:t>监测仪，最终</w:t>
      </w:r>
      <w:r>
        <w:rPr>
          <w:rFonts w:hint="eastAsia" w:ascii="微软雅黑" w:hAnsi="微软雅黑" w:eastAsia="微软雅黑" w:cs="仿宋"/>
          <w:color w:val="auto"/>
          <w:lang w:bidi="ar"/>
        </w:rPr>
        <w:t>满足国家超低排放相关政策。</w:t>
      </w:r>
    </w:p>
    <w:p w14:paraId="290FD3E3">
      <w:pPr>
        <w:pStyle w:val="28"/>
        <w:ind w:firstLine="480" w:firstLineChars="200"/>
        <w:rPr>
          <w:rFonts w:ascii="微软雅黑" w:hAnsi="微软雅黑" w:eastAsia="微软雅黑" w:cs="仿宋"/>
          <w:color w:val="auto"/>
          <w:lang w:bidi="ar"/>
        </w:rPr>
      </w:pPr>
      <w:r>
        <w:rPr>
          <w:rFonts w:hint="eastAsia" w:ascii="微软雅黑" w:hAnsi="微软雅黑" w:eastAsia="微软雅黑" w:cs="仿宋"/>
          <w:color w:val="auto"/>
          <w:lang w:bidi="ar"/>
        </w:rPr>
        <w:t>2、</w:t>
      </w:r>
      <w:bookmarkStart w:id="272" w:name="OLE_LINK47"/>
      <w:r>
        <w:rPr>
          <w:rFonts w:hint="eastAsia" w:ascii="微软雅黑" w:hAnsi="微软雅黑" w:eastAsia="微软雅黑" w:cs="仿宋"/>
          <w:color w:val="auto"/>
          <w:lang w:bidi="ar"/>
        </w:rPr>
        <w:t>明确每个堆棚</w:t>
      </w:r>
      <w:bookmarkEnd w:id="272"/>
      <w:r>
        <w:rPr>
          <w:rFonts w:hint="eastAsia" w:ascii="微软雅黑" w:hAnsi="微软雅黑" w:eastAsia="微软雅黑" w:cs="仿宋"/>
          <w:color w:val="auto"/>
          <w:lang w:bidi="ar"/>
        </w:rPr>
        <w:t>的抑尘技术方案，采用抑尘方式，采用的设备品牌、数量，型号、材质、设备参数（包括不限于功率、流量、扬程、水雾颗粒直径、水箱容量（配备水过滤器）、旋转角度、操作功能等）、PLC控制系统、数据传输方式（网络敷设以有线传输为主，无线补充为辅）、单价等。</w:t>
      </w:r>
    </w:p>
    <w:p w14:paraId="3FF85C7D">
      <w:pPr>
        <w:pStyle w:val="28"/>
        <w:ind w:firstLine="480" w:firstLineChars="200"/>
        <w:rPr>
          <w:rFonts w:ascii="微软雅黑" w:hAnsi="微软雅黑" w:eastAsia="微软雅黑"/>
          <w:color w:val="auto"/>
          <w:kern w:val="2"/>
        </w:rPr>
      </w:pPr>
      <w:r>
        <w:rPr>
          <w:rFonts w:hint="eastAsia" w:ascii="微软雅黑" w:hAnsi="微软雅黑" w:eastAsia="微软雅黑"/>
          <w:color w:val="auto"/>
          <w:kern w:val="2"/>
        </w:rPr>
        <w:t>3、</w:t>
      </w:r>
      <w:r>
        <w:rPr>
          <w:rFonts w:hint="eastAsia" w:ascii="微软雅黑" w:hAnsi="微软雅黑" w:eastAsia="微软雅黑" w:cs="仿宋"/>
          <w:color w:val="auto"/>
          <w:lang w:bidi="ar"/>
        </w:rPr>
        <w:t>明确每个堆棚</w:t>
      </w:r>
      <w:r>
        <w:rPr>
          <w:rFonts w:hint="eastAsia" w:ascii="微软雅黑" w:hAnsi="微软雅黑" w:eastAsia="微软雅黑"/>
          <w:color w:val="auto"/>
          <w:kern w:val="2"/>
        </w:rPr>
        <w:t>配套的</w:t>
      </w:r>
      <w:r>
        <w:rPr>
          <w:rFonts w:ascii="微软雅黑" w:hAnsi="微软雅黑" w:eastAsia="微软雅黑"/>
          <w:color w:val="auto"/>
          <w:kern w:val="2"/>
        </w:rPr>
        <w:t>TSP</w:t>
      </w:r>
      <w:r>
        <w:rPr>
          <w:rFonts w:hint="eastAsia" w:ascii="微软雅黑" w:hAnsi="微软雅黑" w:eastAsia="微软雅黑"/>
          <w:color w:val="auto"/>
          <w:kern w:val="2"/>
        </w:rPr>
        <w:t>监测仪品牌、型号、主要配置、技术指标等，投标产品须提供省部级及以上计量检测机构的计量器具型式评价报告复印件，环保认证（CCEP）证书复印件（有效期内的），具有CMA资质的省部级及以上计量检测机构的检测报告。</w:t>
      </w:r>
      <w:r>
        <w:rPr>
          <w:rFonts w:ascii="微软雅黑" w:hAnsi="微软雅黑" w:eastAsia="微软雅黑"/>
          <w:color w:val="auto"/>
          <w:kern w:val="2"/>
        </w:rPr>
        <w:t>TSP</w:t>
      </w:r>
      <w:r>
        <w:rPr>
          <w:rFonts w:hint="eastAsia" w:ascii="微软雅黑" w:hAnsi="微软雅黑" w:eastAsia="微软雅黑"/>
          <w:color w:val="auto"/>
          <w:kern w:val="2"/>
        </w:rPr>
        <w:t>监测仪，通过物联网和云计算技术，实时监测扬尘浓度等，并且在监测中心平台上能够对监测数据进行自动分析与管理，支持远程取证。</w:t>
      </w:r>
    </w:p>
    <w:p w14:paraId="27DBE2CD">
      <w:pPr>
        <w:pStyle w:val="28"/>
        <w:ind w:firstLine="480" w:firstLineChars="200"/>
        <w:rPr>
          <w:rFonts w:ascii="微软雅黑" w:hAnsi="微软雅黑" w:eastAsia="微软雅黑" w:cs="仿宋"/>
          <w:color w:val="auto"/>
          <w:lang w:bidi="ar"/>
        </w:rPr>
      </w:pPr>
      <w:r>
        <w:rPr>
          <w:rFonts w:hint="eastAsia" w:ascii="微软雅黑" w:hAnsi="微软雅黑" w:eastAsia="微软雅黑" w:cs="仿宋"/>
          <w:color w:val="auto"/>
          <w:lang w:bidi="ar"/>
        </w:rPr>
        <w:t>4、</w:t>
      </w:r>
      <w:bookmarkStart w:id="273" w:name="OLE_LINK66"/>
      <w:bookmarkStart w:id="274" w:name="OLE_LINK67"/>
      <w:r>
        <w:rPr>
          <w:rFonts w:hint="eastAsia" w:ascii="微软雅黑" w:hAnsi="微软雅黑" w:eastAsia="微软雅黑" w:cs="仿宋"/>
          <w:color w:val="auto"/>
          <w:lang w:bidi="ar"/>
        </w:rPr>
        <w:t>工程范围：对现有石灰石圆堆棚、长堆堆棚、砂岩页岩堆棚、脱硫石膏棚、水泥磨石灰石堆棚新增加抑尘系统，对原煤棚喷淋设备增加数据采集装置，包括不限于仪器、设备、PLC控制系统、电缆等的所有材料供应、安装、现场施工</w:t>
      </w:r>
      <w:bookmarkStart w:id="275" w:name="OLE_LINK56"/>
      <w:bookmarkStart w:id="276" w:name="OLE_LINK57"/>
      <w:r>
        <w:rPr>
          <w:rFonts w:hint="eastAsia" w:ascii="微软雅黑" w:hAnsi="微软雅黑" w:eastAsia="微软雅黑" w:cs="仿宋"/>
          <w:color w:val="auto"/>
          <w:lang w:bidi="ar"/>
        </w:rPr>
        <w:t>（含基础、支架、作业平台、安全设施等）</w:t>
      </w:r>
      <w:bookmarkEnd w:id="275"/>
      <w:bookmarkEnd w:id="276"/>
      <w:r>
        <w:rPr>
          <w:rFonts w:hint="eastAsia" w:ascii="微软雅黑" w:hAnsi="微软雅黑" w:eastAsia="微软雅黑" w:cs="仿宋"/>
          <w:color w:val="auto"/>
          <w:lang w:bidi="ar"/>
        </w:rPr>
        <w:t>、调试、验收、</w:t>
      </w:r>
      <w:bookmarkStart w:id="277" w:name="OLE_LINK54"/>
      <w:r>
        <w:rPr>
          <w:rFonts w:hint="eastAsia" w:ascii="微软雅黑" w:hAnsi="微软雅黑" w:eastAsia="微软雅黑" w:cs="仿宋"/>
          <w:color w:val="auto"/>
          <w:lang w:bidi="ar"/>
        </w:rPr>
        <w:t>培训等</w:t>
      </w:r>
      <w:bookmarkEnd w:id="277"/>
      <w:r>
        <w:rPr>
          <w:rFonts w:hint="eastAsia" w:ascii="微软雅黑" w:hAnsi="微软雅黑" w:eastAsia="微软雅黑" w:cs="仿宋"/>
          <w:color w:val="auto"/>
          <w:lang w:bidi="ar"/>
        </w:rPr>
        <w:t>，并将数据传输到中控室超低排放全厂环境管控平台。招标方将水送至水箱，动力电送至控制箱。</w:t>
      </w:r>
      <w:bookmarkEnd w:id="273"/>
      <w:bookmarkEnd w:id="274"/>
      <w:r>
        <w:rPr>
          <w:rFonts w:hint="eastAsia" w:ascii="微软雅黑" w:hAnsi="微软雅黑" w:eastAsia="微软雅黑" w:cs="仿宋"/>
          <w:color w:val="auto"/>
          <w:lang w:bidi="ar"/>
        </w:rPr>
        <w:t>提供所有</w:t>
      </w:r>
      <w:r>
        <w:rPr>
          <w:rFonts w:ascii="微软雅黑" w:hAnsi="微软雅黑" w:eastAsia="微软雅黑"/>
          <w:color w:val="auto"/>
          <w:kern w:val="2"/>
        </w:rPr>
        <w:t>TSP</w:t>
      </w:r>
      <w:r>
        <w:rPr>
          <w:rFonts w:hint="eastAsia" w:ascii="微软雅黑" w:hAnsi="微软雅黑" w:eastAsia="微软雅黑"/>
          <w:color w:val="auto"/>
          <w:kern w:val="2"/>
        </w:rPr>
        <w:t>监测仪、安装、</w:t>
      </w:r>
      <w:r>
        <w:rPr>
          <w:rFonts w:hint="eastAsia" w:ascii="微软雅黑" w:hAnsi="微软雅黑" w:eastAsia="微软雅黑" w:cs="仿宋"/>
          <w:color w:val="auto"/>
          <w:lang w:bidi="ar"/>
        </w:rPr>
        <w:t>现场施工（含基础、支架、作业平台、安全设施等）、</w:t>
      </w:r>
      <w:r>
        <w:rPr>
          <w:rFonts w:hint="eastAsia" w:ascii="微软雅黑" w:hAnsi="微软雅黑" w:eastAsia="微软雅黑"/>
          <w:color w:val="auto"/>
          <w:kern w:val="2"/>
        </w:rPr>
        <w:t>与平台对接</w:t>
      </w:r>
      <w:r>
        <w:rPr>
          <w:rFonts w:hint="eastAsia" w:ascii="微软雅黑" w:hAnsi="微软雅黑" w:eastAsia="微软雅黑" w:cs="仿宋"/>
          <w:color w:val="auto"/>
          <w:lang w:bidi="ar"/>
        </w:rPr>
        <w:t>调试、验收、培训等工作。</w:t>
      </w:r>
    </w:p>
    <w:p w14:paraId="0E59BBB7">
      <w:pPr>
        <w:pStyle w:val="28"/>
        <w:ind w:firstLine="480" w:firstLineChars="200"/>
        <w:rPr>
          <w:rFonts w:ascii="微软雅黑" w:hAnsi="微软雅黑" w:eastAsia="微软雅黑"/>
          <w:color w:val="auto"/>
          <w:kern w:val="2"/>
        </w:rPr>
      </w:pPr>
      <w:r>
        <w:rPr>
          <w:rFonts w:hint="eastAsia" w:ascii="微软雅黑" w:hAnsi="微软雅黑" w:eastAsia="微软雅黑"/>
          <w:color w:val="auto"/>
          <w:kern w:val="2"/>
        </w:rPr>
        <w:t>5、</w:t>
      </w:r>
      <w:r>
        <w:rPr>
          <w:rFonts w:hint="eastAsia" w:ascii="微软雅黑" w:hAnsi="微软雅黑" w:eastAsia="微软雅黑" w:cs="仿宋"/>
          <w:color w:val="auto"/>
          <w:lang w:bidi="ar"/>
        </w:rPr>
        <w:t>电机、风机等采用节能型号，所有仪器、设备、材料等采用国内知名品牌。</w:t>
      </w:r>
    </w:p>
    <w:tbl>
      <w:tblPr>
        <w:tblStyle w:val="23"/>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18"/>
        <w:gridCol w:w="2551"/>
        <w:gridCol w:w="1276"/>
        <w:gridCol w:w="3544"/>
      </w:tblGrid>
      <w:tr w14:paraId="1655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09" w:type="dxa"/>
            <w:vAlign w:val="center"/>
          </w:tcPr>
          <w:p w14:paraId="53E7AD43">
            <w:pPr>
              <w:autoSpaceDE w:val="0"/>
              <w:autoSpaceDN w:val="0"/>
              <w:spacing w:line="52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序号</w:t>
            </w:r>
          </w:p>
        </w:tc>
        <w:tc>
          <w:tcPr>
            <w:tcW w:w="1418" w:type="dxa"/>
            <w:vAlign w:val="center"/>
          </w:tcPr>
          <w:p w14:paraId="25073B34">
            <w:pPr>
              <w:autoSpaceDE w:val="0"/>
              <w:autoSpaceDN w:val="0"/>
              <w:spacing w:line="52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设备名称</w:t>
            </w:r>
          </w:p>
        </w:tc>
        <w:tc>
          <w:tcPr>
            <w:tcW w:w="2551" w:type="dxa"/>
            <w:vAlign w:val="center"/>
          </w:tcPr>
          <w:p w14:paraId="365DD3F9">
            <w:pPr>
              <w:autoSpaceDE w:val="0"/>
              <w:autoSpaceDN w:val="0"/>
              <w:spacing w:line="52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安装位置</w:t>
            </w:r>
          </w:p>
        </w:tc>
        <w:tc>
          <w:tcPr>
            <w:tcW w:w="1276" w:type="dxa"/>
            <w:vAlign w:val="center"/>
          </w:tcPr>
          <w:p w14:paraId="143A2F85">
            <w:pPr>
              <w:autoSpaceDE w:val="0"/>
              <w:autoSpaceDN w:val="0"/>
              <w:spacing w:line="36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堆棚规格（米）</w:t>
            </w:r>
          </w:p>
        </w:tc>
        <w:tc>
          <w:tcPr>
            <w:tcW w:w="3544" w:type="dxa"/>
            <w:vAlign w:val="center"/>
          </w:tcPr>
          <w:p w14:paraId="05EBB0A0">
            <w:pPr>
              <w:autoSpaceDE w:val="0"/>
              <w:autoSpaceDN w:val="0"/>
              <w:spacing w:line="52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供货安装调试要求</w:t>
            </w:r>
          </w:p>
        </w:tc>
      </w:tr>
      <w:tr w14:paraId="1F21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09" w:type="dxa"/>
          </w:tcPr>
          <w:p w14:paraId="64EA2ADB">
            <w:pPr>
              <w:autoSpaceDE w:val="0"/>
              <w:autoSpaceDN w:val="0"/>
              <w:spacing w:line="52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1</w:t>
            </w:r>
          </w:p>
        </w:tc>
        <w:tc>
          <w:tcPr>
            <w:tcW w:w="1418" w:type="dxa"/>
          </w:tcPr>
          <w:p w14:paraId="1CB1AB9C">
            <w:pPr>
              <w:autoSpaceDE w:val="0"/>
              <w:autoSpaceDN w:val="0"/>
              <w:spacing w:line="520" w:lineRule="exact"/>
              <w:rPr>
                <w:rFonts w:ascii="微软雅黑" w:hAnsi="微软雅黑" w:eastAsia="微软雅黑" w:cs="仿宋"/>
                <w:kern w:val="0"/>
                <w:sz w:val="24"/>
                <w:lang w:bidi="ar"/>
              </w:rPr>
            </w:pPr>
            <w:r>
              <w:rPr>
                <w:rFonts w:hint="eastAsia" w:ascii="微软雅黑" w:hAnsi="微软雅黑" w:eastAsia="微软雅黑" w:cs="仿宋"/>
                <w:kern w:val="0"/>
                <w:sz w:val="24"/>
                <w:lang w:bidi="ar"/>
              </w:rPr>
              <w:t>喷淋设备</w:t>
            </w:r>
          </w:p>
        </w:tc>
        <w:tc>
          <w:tcPr>
            <w:tcW w:w="2551" w:type="dxa"/>
          </w:tcPr>
          <w:p w14:paraId="27E767E8">
            <w:pPr>
              <w:autoSpaceDE w:val="0"/>
              <w:autoSpaceDN w:val="0"/>
              <w:spacing w:line="520" w:lineRule="exact"/>
              <w:rPr>
                <w:rFonts w:ascii="微软雅黑" w:hAnsi="微软雅黑" w:eastAsia="微软雅黑" w:cs="仿宋"/>
                <w:kern w:val="0"/>
                <w:sz w:val="24"/>
                <w:lang w:bidi="ar"/>
              </w:rPr>
            </w:pPr>
            <w:r>
              <w:rPr>
                <w:rFonts w:hint="eastAsia" w:ascii="微软雅黑" w:hAnsi="微软雅黑" w:eastAsia="微软雅黑" w:cs="仿宋"/>
                <w:kern w:val="0"/>
                <w:sz w:val="24"/>
                <w:lang w:bidi="ar"/>
              </w:rPr>
              <w:t>石灰石圆堆棚</w:t>
            </w:r>
          </w:p>
        </w:tc>
        <w:tc>
          <w:tcPr>
            <w:tcW w:w="1276" w:type="dxa"/>
          </w:tcPr>
          <w:p w14:paraId="3251FE97">
            <w:pPr>
              <w:autoSpaceDE w:val="0"/>
              <w:autoSpaceDN w:val="0"/>
              <w:spacing w:line="52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Ø90</w:t>
            </w:r>
          </w:p>
        </w:tc>
        <w:tc>
          <w:tcPr>
            <w:tcW w:w="3544" w:type="dxa"/>
            <w:shd w:val="clear" w:color="auto" w:fill="auto"/>
          </w:tcPr>
          <w:p w14:paraId="25D9D9C0">
            <w:pPr>
              <w:autoSpaceDE w:val="0"/>
              <w:autoSpaceDN w:val="0"/>
              <w:spacing w:line="520" w:lineRule="exact"/>
              <w:rPr>
                <w:rFonts w:ascii="微软雅黑" w:hAnsi="微软雅黑" w:eastAsia="微软雅黑" w:cs="仿宋"/>
                <w:kern w:val="0"/>
                <w:sz w:val="24"/>
                <w:lang w:bidi="ar"/>
              </w:rPr>
            </w:pPr>
            <w:r>
              <w:rPr>
                <w:rFonts w:hint="eastAsia" w:ascii="微软雅黑" w:hAnsi="微软雅黑" w:eastAsia="微软雅黑" w:cs="仿宋"/>
                <w:kern w:val="0"/>
                <w:sz w:val="24"/>
                <w:lang w:bidi="ar"/>
              </w:rPr>
              <w:t>满足国家超低排放政策</w:t>
            </w:r>
          </w:p>
        </w:tc>
      </w:tr>
      <w:tr w14:paraId="63A9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09" w:type="dxa"/>
          </w:tcPr>
          <w:p w14:paraId="387C4F88">
            <w:pPr>
              <w:autoSpaceDE w:val="0"/>
              <w:autoSpaceDN w:val="0"/>
              <w:spacing w:line="52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2</w:t>
            </w:r>
          </w:p>
        </w:tc>
        <w:tc>
          <w:tcPr>
            <w:tcW w:w="1418" w:type="dxa"/>
          </w:tcPr>
          <w:p w14:paraId="334A7977">
            <w:pPr>
              <w:autoSpaceDE w:val="0"/>
              <w:autoSpaceDN w:val="0"/>
              <w:spacing w:line="520" w:lineRule="exact"/>
              <w:rPr>
                <w:rFonts w:ascii="微软雅黑" w:hAnsi="微软雅黑" w:eastAsia="微软雅黑" w:cs="仿宋"/>
                <w:kern w:val="0"/>
                <w:sz w:val="24"/>
                <w:lang w:bidi="ar"/>
              </w:rPr>
            </w:pPr>
            <w:r>
              <w:rPr>
                <w:rFonts w:hint="eastAsia" w:ascii="微软雅黑" w:hAnsi="微软雅黑" w:eastAsia="微软雅黑" w:cs="仿宋"/>
                <w:kern w:val="0"/>
                <w:sz w:val="24"/>
                <w:lang w:bidi="ar"/>
              </w:rPr>
              <w:t>喷淋设备</w:t>
            </w:r>
          </w:p>
        </w:tc>
        <w:tc>
          <w:tcPr>
            <w:tcW w:w="2551" w:type="dxa"/>
          </w:tcPr>
          <w:p w14:paraId="777472D1">
            <w:pPr>
              <w:autoSpaceDE w:val="0"/>
              <w:autoSpaceDN w:val="0"/>
              <w:spacing w:line="520" w:lineRule="exact"/>
              <w:rPr>
                <w:rFonts w:ascii="微软雅黑" w:hAnsi="微软雅黑" w:eastAsia="微软雅黑" w:cs="仿宋"/>
                <w:kern w:val="0"/>
                <w:sz w:val="24"/>
                <w:lang w:bidi="ar"/>
              </w:rPr>
            </w:pPr>
            <w:r>
              <w:rPr>
                <w:rFonts w:hint="eastAsia" w:ascii="微软雅黑" w:hAnsi="微软雅黑" w:eastAsia="微软雅黑" w:cs="仿宋"/>
                <w:kern w:val="0"/>
                <w:sz w:val="24"/>
                <w:lang w:bidi="ar"/>
              </w:rPr>
              <w:t>长堆堆棚</w:t>
            </w:r>
          </w:p>
        </w:tc>
        <w:tc>
          <w:tcPr>
            <w:tcW w:w="1276" w:type="dxa"/>
          </w:tcPr>
          <w:p w14:paraId="7F01388B">
            <w:pPr>
              <w:autoSpaceDE w:val="0"/>
              <w:autoSpaceDN w:val="0"/>
              <w:spacing w:line="52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46×180</w:t>
            </w:r>
          </w:p>
        </w:tc>
        <w:tc>
          <w:tcPr>
            <w:tcW w:w="3544" w:type="dxa"/>
            <w:shd w:val="clear" w:color="auto" w:fill="auto"/>
          </w:tcPr>
          <w:p w14:paraId="6B0D5051">
            <w:pPr>
              <w:autoSpaceDE w:val="0"/>
              <w:autoSpaceDN w:val="0"/>
              <w:spacing w:line="520" w:lineRule="exact"/>
              <w:rPr>
                <w:rFonts w:ascii="微软雅黑" w:hAnsi="微软雅黑" w:eastAsia="微软雅黑" w:cs="仿宋"/>
                <w:kern w:val="0"/>
                <w:sz w:val="24"/>
                <w:lang w:bidi="ar"/>
              </w:rPr>
            </w:pPr>
            <w:r>
              <w:rPr>
                <w:rFonts w:hint="eastAsia" w:ascii="微软雅黑" w:hAnsi="微软雅黑" w:eastAsia="微软雅黑" w:cs="仿宋"/>
                <w:kern w:val="0"/>
                <w:sz w:val="24"/>
                <w:lang w:bidi="ar"/>
              </w:rPr>
              <w:t>满足国家超低排放政策</w:t>
            </w:r>
          </w:p>
        </w:tc>
      </w:tr>
      <w:tr w14:paraId="671F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9" w:type="dxa"/>
          </w:tcPr>
          <w:p w14:paraId="67A4A03B">
            <w:pPr>
              <w:autoSpaceDE w:val="0"/>
              <w:autoSpaceDN w:val="0"/>
              <w:spacing w:line="52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3</w:t>
            </w:r>
          </w:p>
        </w:tc>
        <w:tc>
          <w:tcPr>
            <w:tcW w:w="1418" w:type="dxa"/>
          </w:tcPr>
          <w:p w14:paraId="615A6B25">
            <w:pPr>
              <w:autoSpaceDE w:val="0"/>
              <w:autoSpaceDN w:val="0"/>
              <w:spacing w:line="520" w:lineRule="exact"/>
              <w:rPr>
                <w:rFonts w:ascii="微软雅黑" w:hAnsi="微软雅黑" w:eastAsia="微软雅黑" w:cs="仿宋"/>
                <w:kern w:val="0"/>
                <w:sz w:val="24"/>
                <w:lang w:bidi="ar"/>
              </w:rPr>
            </w:pPr>
            <w:r>
              <w:rPr>
                <w:rFonts w:hint="eastAsia" w:ascii="微软雅黑" w:hAnsi="微软雅黑" w:eastAsia="微软雅黑" w:cs="仿宋"/>
                <w:kern w:val="0"/>
                <w:sz w:val="24"/>
                <w:lang w:bidi="ar"/>
              </w:rPr>
              <w:t>喷淋设备</w:t>
            </w:r>
          </w:p>
        </w:tc>
        <w:tc>
          <w:tcPr>
            <w:tcW w:w="2551" w:type="dxa"/>
          </w:tcPr>
          <w:p w14:paraId="732B1296">
            <w:pPr>
              <w:autoSpaceDE w:val="0"/>
              <w:autoSpaceDN w:val="0"/>
              <w:spacing w:line="520" w:lineRule="exact"/>
              <w:rPr>
                <w:rFonts w:ascii="微软雅黑" w:hAnsi="微软雅黑" w:eastAsia="微软雅黑" w:cs="仿宋"/>
                <w:kern w:val="0"/>
                <w:sz w:val="24"/>
                <w:lang w:bidi="ar"/>
              </w:rPr>
            </w:pPr>
            <w:r>
              <w:rPr>
                <w:rFonts w:hint="eastAsia" w:ascii="微软雅黑" w:hAnsi="微软雅黑" w:eastAsia="微软雅黑" w:cs="仿宋"/>
                <w:kern w:val="0"/>
                <w:sz w:val="24"/>
                <w:lang w:bidi="ar"/>
              </w:rPr>
              <w:t>砂岩页岩堆棚</w:t>
            </w:r>
          </w:p>
        </w:tc>
        <w:tc>
          <w:tcPr>
            <w:tcW w:w="1276" w:type="dxa"/>
          </w:tcPr>
          <w:p w14:paraId="20EDA1F4">
            <w:pPr>
              <w:autoSpaceDE w:val="0"/>
              <w:autoSpaceDN w:val="0"/>
              <w:spacing w:line="52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80×91</w:t>
            </w:r>
          </w:p>
        </w:tc>
        <w:tc>
          <w:tcPr>
            <w:tcW w:w="3544" w:type="dxa"/>
            <w:shd w:val="clear" w:color="auto" w:fill="auto"/>
          </w:tcPr>
          <w:p w14:paraId="7099297D">
            <w:pPr>
              <w:autoSpaceDE w:val="0"/>
              <w:autoSpaceDN w:val="0"/>
              <w:spacing w:line="520" w:lineRule="exact"/>
              <w:rPr>
                <w:rFonts w:ascii="微软雅黑" w:hAnsi="微软雅黑" w:eastAsia="微软雅黑" w:cs="仿宋"/>
                <w:kern w:val="0"/>
                <w:sz w:val="24"/>
                <w:lang w:bidi="ar"/>
              </w:rPr>
            </w:pPr>
            <w:r>
              <w:rPr>
                <w:rFonts w:hint="eastAsia" w:ascii="微软雅黑" w:hAnsi="微软雅黑" w:eastAsia="微软雅黑" w:cs="仿宋"/>
                <w:kern w:val="0"/>
                <w:sz w:val="24"/>
                <w:lang w:bidi="ar"/>
              </w:rPr>
              <w:t>满足国家超低排放政策</w:t>
            </w:r>
          </w:p>
        </w:tc>
      </w:tr>
      <w:tr w14:paraId="3ECD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09" w:type="dxa"/>
          </w:tcPr>
          <w:p w14:paraId="0AE3697A">
            <w:pPr>
              <w:autoSpaceDE w:val="0"/>
              <w:autoSpaceDN w:val="0"/>
              <w:spacing w:line="52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4</w:t>
            </w:r>
          </w:p>
        </w:tc>
        <w:tc>
          <w:tcPr>
            <w:tcW w:w="1418" w:type="dxa"/>
          </w:tcPr>
          <w:p w14:paraId="15B676C1">
            <w:pPr>
              <w:autoSpaceDE w:val="0"/>
              <w:autoSpaceDN w:val="0"/>
              <w:spacing w:line="520" w:lineRule="exact"/>
              <w:rPr>
                <w:rFonts w:ascii="微软雅黑" w:hAnsi="微软雅黑" w:eastAsia="微软雅黑" w:cs="仿宋"/>
                <w:kern w:val="0"/>
                <w:sz w:val="24"/>
                <w:lang w:bidi="ar"/>
              </w:rPr>
            </w:pPr>
            <w:r>
              <w:rPr>
                <w:rFonts w:hint="eastAsia" w:ascii="微软雅黑" w:hAnsi="微软雅黑" w:eastAsia="微软雅黑" w:cs="仿宋"/>
                <w:kern w:val="0"/>
                <w:sz w:val="24"/>
                <w:lang w:bidi="ar"/>
              </w:rPr>
              <w:t>喷淋设备</w:t>
            </w:r>
          </w:p>
        </w:tc>
        <w:tc>
          <w:tcPr>
            <w:tcW w:w="2551" w:type="dxa"/>
          </w:tcPr>
          <w:p w14:paraId="2BCFCEFC">
            <w:pPr>
              <w:autoSpaceDE w:val="0"/>
              <w:autoSpaceDN w:val="0"/>
              <w:spacing w:line="520" w:lineRule="exact"/>
              <w:rPr>
                <w:rFonts w:ascii="微软雅黑" w:hAnsi="微软雅黑" w:eastAsia="微软雅黑" w:cs="仿宋"/>
                <w:kern w:val="0"/>
                <w:sz w:val="24"/>
                <w:lang w:bidi="ar"/>
              </w:rPr>
            </w:pPr>
            <w:r>
              <w:rPr>
                <w:rFonts w:hint="eastAsia" w:ascii="微软雅黑" w:hAnsi="微软雅黑" w:eastAsia="微软雅黑" w:cs="仿宋"/>
                <w:kern w:val="0"/>
                <w:sz w:val="24"/>
                <w:lang w:bidi="ar"/>
              </w:rPr>
              <w:t>脱硫石膏棚</w:t>
            </w:r>
          </w:p>
        </w:tc>
        <w:tc>
          <w:tcPr>
            <w:tcW w:w="1276" w:type="dxa"/>
          </w:tcPr>
          <w:p w14:paraId="73492515">
            <w:pPr>
              <w:autoSpaceDE w:val="0"/>
              <w:autoSpaceDN w:val="0"/>
              <w:spacing w:line="52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35×30</w:t>
            </w:r>
          </w:p>
        </w:tc>
        <w:tc>
          <w:tcPr>
            <w:tcW w:w="3544" w:type="dxa"/>
            <w:shd w:val="clear" w:color="auto" w:fill="auto"/>
          </w:tcPr>
          <w:p w14:paraId="46C519EB">
            <w:pPr>
              <w:autoSpaceDE w:val="0"/>
              <w:autoSpaceDN w:val="0"/>
              <w:spacing w:line="520" w:lineRule="exact"/>
              <w:rPr>
                <w:rFonts w:ascii="微软雅黑" w:hAnsi="微软雅黑" w:eastAsia="微软雅黑" w:cs="仿宋"/>
                <w:kern w:val="0"/>
                <w:sz w:val="24"/>
                <w:lang w:bidi="ar"/>
              </w:rPr>
            </w:pPr>
            <w:r>
              <w:rPr>
                <w:rFonts w:hint="eastAsia" w:ascii="微软雅黑" w:hAnsi="微软雅黑" w:eastAsia="微软雅黑" w:cs="仿宋"/>
                <w:kern w:val="0"/>
                <w:sz w:val="24"/>
                <w:lang w:bidi="ar"/>
              </w:rPr>
              <w:t>满足国家超低排放政策</w:t>
            </w:r>
          </w:p>
        </w:tc>
      </w:tr>
      <w:tr w14:paraId="08CB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09" w:type="dxa"/>
          </w:tcPr>
          <w:p w14:paraId="18EA9612">
            <w:pPr>
              <w:autoSpaceDE w:val="0"/>
              <w:autoSpaceDN w:val="0"/>
              <w:spacing w:line="52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5</w:t>
            </w:r>
          </w:p>
        </w:tc>
        <w:tc>
          <w:tcPr>
            <w:tcW w:w="1418" w:type="dxa"/>
          </w:tcPr>
          <w:p w14:paraId="16EE0A51">
            <w:pPr>
              <w:autoSpaceDE w:val="0"/>
              <w:autoSpaceDN w:val="0"/>
              <w:spacing w:line="520" w:lineRule="exact"/>
              <w:rPr>
                <w:rFonts w:ascii="微软雅黑" w:hAnsi="微软雅黑" w:eastAsia="微软雅黑" w:cs="仿宋"/>
                <w:kern w:val="0"/>
                <w:sz w:val="24"/>
                <w:lang w:bidi="ar"/>
              </w:rPr>
            </w:pPr>
            <w:r>
              <w:rPr>
                <w:rFonts w:hint="eastAsia" w:ascii="微软雅黑" w:hAnsi="微软雅黑" w:eastAsia="微软雅黑" w:cs="仿宋"/>
                <w:kern w:val="0"/>
                <w:sz w:val="24"/>
                <w:lang w:bidi="ar"/>
              </w:rPr>
              <w:t>喷淋设备</w:t>
            </w:r>
          </w:p>
        </w:tc>
        <w:tc>
          <w:tcPr>
            <w:tcW w:w="2551" w:type="dxa"/>
          </w:tcPr>
          <w:p w14:paraId="3FA90B69">
            <w:pPr>
              <w:autoSpaceDE w:val="0"/>
              <w:autoSpaceDN w:val="0"/>
              <w:spacing w:line="520" w:lineRule="exact"/>
              <w:rPr>
                <w:rFonts w:ascii="微软雅黑" w:hAnsi="微软雅黑" w:eastAsia="微软雅黑" w:cs="仿宋"/>
                <w:kern w:val="0"/>
                <w:sz w:val="24"/>
                <w:lang w:bidi="ar"/>
              </w:rPr>
            </w:pPr>
            <w:r>
              <w:rPr>
                <w:rFonts w:hint="eastAsia" w:ascii="微软雅黑" w:hAnsi="微软雅黑" w:eastAsia="微软雅黑" w:cs="仿宋"/>
                <w:kern w:val="0"/>
                <w:sz w:val="24"/>
                <w:lang w:bidi="ar"/>
              </w:rPr>
              <w:t>水泥磨石灰石堆棚</w:t>
            </w:r>
          </w:p>
        </w:tc>
        <w:tc>
          <w:tcPr>
            <w:tcW w:w="1276" w:type="dxa"/>
          </w:tcPr>
          <w:p w14:paraId="2E897BB7">
            <w:pPr>
              <w:autoSpaceDE w:val="0"/>
              <w:autoSpaceDN w:val="0"/>
              <w:spacing w:line="52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36×80</w:t>
            </w:r>
          </w:p>
        </w:tc>
        <w:tc>
          <w:tcPr>
            <w:tcW w:w="3544" w:type="dxa"/>
            <w:shd w:val="clear" w:color="auto" w:fill="auto"/>
          </w:tcPr>
          <w:p w14:paraId="5E86C870">
            <w:pPr>
              <w:autoSpaceDE w:val="0"/>
              <w:autoSpaceDN w:val="0"/>
              <w:spacing w:line="520" w:lineRule="exact"/>
              <w:rPr>
                <w:rFonts w:ascii="微软雅黑" w:hAnsi="微软雅黑" w:eastAsia="微软雅黑" w:cs="仿宋"/>
                <w:kern w:val="0"/>
                <w:sz w:val="24"/>
                <w:lang w:bidi="ar"/>
              </w:rPr>
            </w:pPr>
            <w:r>
              <w:rPr>
                <w:rFonts w:hint="eastAsia" w:ascii="微软雅黑" w:hAnsi="微软雅黑" w:eastAsia="微软雅黑" w:cs="仿宋"/>
                <w:kern w:val="0"/>
                <w:sz w:val="24"/>
                <w:lang w:bidi="ar"/>
              </w:rPr>
              <w:t>满足国家超低排放政策</w:t>
            </w:r>
          </w:p>
        </w:tc>
      </w:tr>
      <w:tr w14:paraId="3B75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tcPr>
          <w:p w14:paraId="25952E15">
            <w:pPr>
              <w:autoSpaceDE w:val="0"/>
              <w:autoSpaceDN w:val="0"/>
              <w:spacing w:line="52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6</w:t>
            </w:r>
          </w:p>
        </w:tc>
        <w:tc>
          <w:tcPr>
            <w:tcW w:w="1418" w:type="dxa"/>
            <w:vAlign w:val="center"/>
          </w:tcPr>
          <w:p w14:paraId="2F639B82">
            <w:pPr>
              <w:autoSpaceDE w:val="0"/>
              <w:autoSpaceDN w:val="0"/>
              <w:spacing w:line="36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喷淋设备</w:t>
            </w:r>
          </w:p>
        </w:tc>
        <w:tc>
          <w:tcPr>
            <w:tcW w:w="2551" w:type="dxa"/>
            <w:vAlign w:val="center"/>
          </w:tcPr>
          <w:p w14:paraId="34376C8F">
            <w:pPr>
              <w:autoSpaceDE w:val="0"/>
              <w:autoSpaceDN w:val="0"/>
              <w:spacing w:line="36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原煤堆棚（已有天幕）</w:t>
            </w:r>
          </w:p>
        </w:tc>
        <w:tc>
          <w:tcPr>
            <w:tcW w:w="1276" w:type="dxa"/>
          </w:tcPr>
          <w:p w14:paraId="54076C20">
            <w:pPr>
              <w:autoSpaceDE w:val="0"/>
              <w:autoSpaceDN w:val="0"/>
              <w:spacing w:line="360" w:lineRule="exact"/>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6套</w:t>
            </w:r>
          </w:p>
        </w:tc>
        <w:tc>
          <w:tcPr>
            <w:tcW w:w="3544" w:type="dxa"/>
          </w:tcPr>
          <w:p w14:paraId="7DECC5DA">
            <w:pPr>
              <w:autoSpaceDE w:val="0"/>
              <w:autoSpaceDN w:val="0"/>
              <w:spacing w:line="360" w:lineRule="exact"/>
              <w:rPr>
                <w:rFonts w:ascii="微软雅黑" w:hAnsi="微软雅黑" w:eastAsia="微软雅黑" w:cs="仿宋"/>
                <w:kern w:val="0"/>
                <w:sz w:val="24"/>
                <w:lang w:bidi="ar"/>
              </w:rPr>
            </w:pPr>
            <w:bookmarkStart w:id="278" w:name="OLE_LINK52"/>
            <w:r>
              <w:rPr>
                <w:rFonts w:hint="eastAsia" w:ascii="微软雅黑" w:hAnsi="微软雅黑" w:eastAsia="微软雅黑" w:cs="仿宋"/>
                <w:kern w:val="0"/>
                <w:sz w:val="24"/>
                <w:lang w:bidi="ar"/>
              </w:rPr>
              <w:t>需将安装喷淋设备状态采集装置，信号传输至超低排放平台</w:t>
            </w:r>
            <w:bookmarkEnd w:id="278"/>
          </w:p>
        </w:tc>
      </w:tr>
    </w:tbl>
    <w:p w14:paraId="32DFBC8E">
      <w:pPr>
        <w:autoSpaceDE w:val="0"/>
        <w:autoSpaceDN w:val="0"/>
        <w:spacing w:line="520" w:lineRule="exact"/>
        <w:ind w:firstLine="480" w:firstLineChars="200"/>
        <w:rPr>
          <w:rFonts w:ascii="微软雅黑" w:hAnsi="微软雅黑" w:eastAsia="微软雅黑" w:cs="仿宋"/>
          <w:kern w:val="0"/>
          <w:sz w:val="24"/>
          <w:lang w:bidi="ar"/>
        </w:rPr>
      </w:pPr>
    </w:p>
    <w:p w14:paraId="398E7818">
      <w:pPr>
        <w:autoSpaceDE w:val="0"/>
        <w:autoSpaceDN w:val="0"/>
        <w:spacing w:line="520" w:lineRule="exact"/>
        <w:ind w:firstLine="480" w:firstLineChars="200"/>
        <w:rPr>
          <w:rFonts w:ascii="微软雅黑" w:hAnsi="微软雅黑" w:eastAsia="微软雅黑" w:cs="仿宋"/>
          <w:b/>
          <w:kern w:val="0"/>
          <w:sz w:val="24"/>
          <w:lang w:bidi="ar"/>
        </w:rPr>
      </w:pPr>
      <w:r>
        <w:rPr>
          <w:rFonts w:hint="eastAsia" w:ascii="微软雅黑" w:hAnsi="微软雅黑" w:eastAsia="微软雅黑" w:cs="仿宋"/>
          <w:b/>
          <w:kern w:val="0"/>
          <w:sz w:val="24"/>
          <w:lang w:bidi="ar"/>
        </w:rPr>
        <w:t>七、</w:t>
      </w:r>
      <w:bookmarkStart w:id="279" w:name="OLE_LINK27"/>
      <w:bookmarkStart w:id="280" w:name="OLE_LINK43"/>
      <w:bookmarkStart w:id="281" w:name="OLE_LINK44"/>
      <w:r>
        <w:rPr>
          <w:rFonts w:hint="eastAsia" w:ascii="微软雅黑" w:hAnsi="微软雅黑" w:eastAsia="微软雅黑" w:cs="仿宋"/>
          <w:b/>
          <w:kern w:val="0"/>
          <w:sz w:val="24"/>
          <w:lang w:bidi="ar"/>
        </w:rPr>
        <w:t>装运</w:t>
      </w:r>
      <w:bookmarkStart w:id="282" w:name="OLE_LINK87"/>
      <w:r>
        <w:rPr>
          <w:rFonts w:hint="eastAsia" w:ascii="微软雅黑" w:hAnsi="微软雅黑" w:eastAsia="微软雅黑" w:cs="仿宋"/>
          <w:b/>
          <w:kern w:val="0"/>
          <w:sz w:val="24"/>
          <w:lang w:bidi="ar"/>
        </w:rPr>
        <w:t>DCS改造项目</w:t>
      </w:r>
      <w:bookmarkEnd w:id="282"/>
    </w:p>
    <w:bookmarkEnd w:id="279"/>
    <w:p w14:paraId="155AC67D">
      <w:pPr>
        <w:pStyle w:val="28"/>
        <w:ind w:firstLine="480" w:firstLineChars="200"/>
        <w:rPr>
          <w:rFonts w:ascii="微软雅黑" w:hAnsi="微软雅黑" w:eastAsia="微软雅黑" w:cs="仿宋"/>
          <w:color w:val="auto"/>
          <w:lang w:bidi="ar"/>
        </w:rPr>
      </w:pPr>
      <w:r>
        <w:rPr>
          <w:rFonts w:hint="eastAsia" w:ascii="微软雅黑" w:hAnsi="微软雅黑" w:eastAsia="微软雅黑" w:cs="仿宋"/>
          <w:color w:val="auto"/>
          <w:lang w:bidi="ar"/>
        </w:rPr>
        <w:t>1、技术要求：要符合DCS系统安装技术规范要求。</w:t>
      </w:r>
    </w:p>
    <w:p w14:paraId="7C3A8C58">
      <w:pPr>
        <w:pStyle w:val="28"/>
        <w:ind w:firstLine="480" w:firstLineChars="200"/>
        <w:rPr>
          <w:rFonts w:ascii="微软雅黑" w:hAnsi="微软雅黑" w:eastAsia="微软雅黑" w:cs="仿宋"/>
          <w:color w:val="auto"/>
          <w:lang w:bidi="ar"/>
        </w:rPr>
      </w:pPr>
      <w:r>
        <w:rPr>
          <w:rFonts w:hint="eastAsia" w:ascii="微软雅黑" w:hAnsi="微软雅黑" w:eastAsia="微软雅黑" w:cs="仿宋"/>
          <w:color w:val="auto"/>
          <w:lang w:bidi="ar"/>
        </w:rPr>
        <w:t>2、工程范围：</w:t>
      </w:r>
      <w:bookmarkStart w:id="283" w:name="OLE_LINK104"/>
      <w:bookmarkStart w:id="284" w:name="OLE_LINK69"/>
      <w:r>
        <w:rPr>
          <w:rFonts w:hint="eastAsia" w:ascii="微软雅黑" w:hAnsi="微软雅黑" w:eastAsia="微软雅黑" w:cs="仿宋"/>
          <w:color w:val="auto"/>
          <w:lang w:bidi="ar"/>
        </w:rPr>
        <w:t>包括不限于</w:t>
      </w:r>
      <w:bookmarkEnd w:id="283"/>
      <w:bookmarkEnd w:id="284"/>
      <w:r>
        <w:rPr>
          <w:rFonts w:hint="eastAsia" w:ascii="微软雅黑" w:hAnsi="微软雅黑" w:eastAsia="微软雅黑" w:cs="仿宋"/>
          <w:color w:val="auto"/>
          <w:lang w:bidi="ar"/>
        </w:rPr>
        <w:t>电缆等的所有材料供应、安装、现场施工（含基础、支架、作业平台、安全设施等）、调试、验收、培训等，并将数据传输到中控室超低排放全厂环境管控平台。</w:t>
      </w:r>
    </w:p>
    <w:bookmarkEnd w:id="280"/>
    <w:bookmarkEnd w:id="281"/>
    <w:p w14:paraId="46B7F199">
      <w:pPr>
        <w:pStyle w:val="29"/>
        <w:ind w:firstLine="480" w:firstLineChars="200"/>
        <w:rPr>
          <w:rFonts w:ascii="微软雅黑" w:hAnsi="微软雅黑" w:eastAsia="微软雅黑" w:cs="仿宋"/>
          <w:kern w:val="0"/>
          <w:sz w:val="24"/>
          <w:lang w:bidi="ar"/>
        </w:rPr>
      </w:pPr>
      <w:r>
        <w:rPr>
          <w:rFonts w:hint="eastAsia" w:ascii="微软雅黑" w:hAnsi="微软雅黑" w:eastAsia="微软雅黑" w:cs="仿宋"/>
          <w:kern w:val="0"/>
          <w:sz w:val="24"/>
          <w:lang w:bidi="ar"/>
        </w:rPr>
        <w:t>3、</w:t>
      </w:r>
      <w:bookmarkStart w:id="285" w:name="OLE_LINK79"/>
      <w:bookmarkStart w:id="286" w:name="OLE_LINK78"/>
      <w:r>
        <w:rPr>
          <w:rFonts w:hint="eastAsia" w:ascii="微软雅黑" w:hAnsi="微软雅黑" w:eastAsia="微软雅黑" w:cs="仿宋"/>
          <w:kern w:val="0"/>
          <w:sz w:val="24"/>
          <w:lang w:bidi="ar"/>
        </w:rPr>
        <w:t>装运</w:t>
      </w:r>
      <w:bookmarkEnd w:id="285"/>
      <w:bookmarkEnd w:id="286"/>
      <w:r>
        <w:rPr>
          <w:rFonts w:hint="eastAsia" w:ascii="微软雅黑" w:hAnsi="微软雅黑" w:eastAsia="微软雅黑" w:cs="仿宋"/>
          <w:kern w:val="0"/>
          <w:sz w:val="24"/>
          <w:lang w:bidi="ar"/>
        </w:rPr>
        <w:t>DCS改造及新增收尘器信号接入。</w:t>
      </w:r>
    </w:p>
    <w:tbl>
      <w:tblPr>
        <w:tblStyle w:val="23"/>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6301"/>
        <w:gridCol w:w="2630"/>
      </w:tblGrid>
      <w:tr w14:paraId="7B86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E27FB83">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序号</w:t>
            </w:r>
          </w:p>
        </w:tc>
        <w:tc>
          <w:tcPr>
            <w:tcW w:w="6301" w:type="dxa"/>
          </w:tcPr>
          <w:p w14:paraId="3642EE51">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名称</w:t>
            </w:r>
          </w:p>
        </w:tc>
        <w:tc>
          <w:tcPr>
            <w:tcW w:w="2630" w:type="dxa"/>
          </w:tcPr>
          <w:p w14:paraId="1B939DC2">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供货安装调试要求</w:t>
            </w:r>
          </w:p>
        </w:tc>
      </w:tr>
      <w:tr w14:paraId="353F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7CBEFCD">
            <w:pPr>
              <w:pStyle w:val="29"/>
              <w:jc w:val="center"/>
              <w:rPr>
                <w:rFonts w:ascii="微软雅黑" w:hAnsi="微软雅黑" w:eastAsia="微软雅黑" w:cs="仿宋"/>
                <w:kern w:val="0"/>
                <w:sz w:val="24"/>
                <w:lang w:bidi="ar"/>
              </w:rPr>
            </w:pPr>
            <w:bookmarkStart w:id="287" w:name="_Hlk211067945"/>
            <w:r>
              <w:rPr>
                <w:rFonts w:hint="eastAsia" w:ascii="微软雅黑" w:hAnsi="微软雅黑" w:eastAsia="微软雅黑" w:cs="仿宋"/>
                <w:kern w:val="0"/>
                <w:sz w:val="24"/>
                <w:lang w:bidi="ar"/>
              </w:rPr>
              <w:t>1</w:t>
            </w:r>
          </w:p>
        </w:tc>
        <w:tc>
          <w:tcPr>
            <w:tcW w:w="6301" w:type="dxa"/>
          </w:tcPr>
          <w:p w14:paraId="73CDF48F">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5台收尘器信号接入，电缆敷设</w:t>
            </w:r>
          </w:p>
        </w:tc>
        <w:tc>
          <w:tcPr>
            <w:tcW w:w="2630" w:type="dxa"/>
          </w:tcPr>
          <w:p w14:paraId="3A532309">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满足国家超低排放政策</w:t>
            </w:r>
          </w:p>
        </w:tc>
      </w:tr>
      <w:tr w14:paraId="0108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7340858">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2</w:t>
            </w:r>
          </w:p>
        </w:tc>
        <w:tc>
          <w:tcPr>
            <w:tcW w:w="6301" w:type="dxa"/>
          </w:tcPr>
          <w:p w14:paraId="43C5810C">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地磅局控光纤改造</w:t>
            </w:r>
          </w:p>
        </w:tc>
        <w:tc>
          <w:tcPr>
            <w:tcW w:w="2630" w:type="dxa"/>
          </w:tcPr>
          <w:p w14:paraId="7429C2E2">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满足国家超低排放政策</w:t>
            </w:r>
          </w:p>
        </w:tc>
      </w:tr>
      <w:tr w14:paraId="0F11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5AE04A9">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3</w:t>
            </w:r>
          </w:p>
        </w:tc>
        <w:tc>
          <w:tcPr>
            <w:tcW w:w="6301" w:type="dxa"/>
          </w:tcPr>
          <w:p w14:paraId="675FEB0C">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PLC通讯测试，程序编写，画面组态，信号调试</w:t>
            </w:r>
          </w:p>
        </w:tc>
        <w:tc>
          <w:tcPr>
            <w:tcW w:w="2630" w:type="dxa"/>
          </w:tcPr>
          <w:p w14:paraId="5F5F00D3">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满足国家超低排放政策</w:t>
            </w:r>
          </w:p>
        </w:tc>
      </w:tr>
      <w:tr w14:paraId="1FD3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DA4EBFA">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4</w:t>
            </w:r>
          </w:p>
        </w:tc>
        <w:tc>
          <w:tcPr>
            <w:tcW w:w="6301" w:type="dxa"/>
          </w:tcPr>
          <w:p w14:paraId="18604F7F">
            <w:pPr>
              <w:pStyle w:val="29"/>
              <w:rPr>
                <w:rFonts w:ascii="微软雅黑" w:hAnsi="微软雅黑" w:eastAsia="微软雅黑" w:cs="仿宋"/>
                <w:kern w:val="0"/>
                <w:sz w:val="24"/>
                <w:lang w:bidi="ar"/>
              </w:rPr>
            </w:pPr>
            <w:bookmarkStart w:id="288" w:name="OLE_LINK77"/>
            <w:bookmarkStart w:id="289" w:name="OLE_LINK76"/>
            <w:r>
              <w:rPr>
                <w:rFonts w:hint="eastAsia" w:ascii="微软雅黑" w:hAnsi="微软雅黑" w:eastAsia="微软雅黑" w:cs="仿宋"/>
                <w:kern w:val="0"/>
                <w:sz w:val="24"/>
                <w:lang w:bidi="ar"/>
              </w:rPr>
              <w:t>负责装运局控所有收尘风机运行信号与第三方平台对接</w:t>
            </w:r>
            <w:bookmarkEnd w:id="288"/>
            <w:bookmarkEnd w:id="289"/>
          </w:p>
        </w:tc>
        <w:tc>
          <w:tcPr>
            <w:tcW w:w="2630" w:type="dxa"/>
            <w:shd w:val="clear" w:color="auto" w:fill="auto"/>
          </w:tcPr>
          <w:p w14:paraId="69835AB3">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满足平台要求</w:t>
            </w:r>
          </w:p>
        </w:tc>
      </w:tr>
      <w:bookmarkEnd w:id="287"/>
    </w:tbl>
    <w:p w14:paraId="7276E560">
      <w:pPr>
        <w:pStyle w:val="29"/>
        <w:ind w:firstLine="480" w:firstLineChars="200"/>
        <w:rPr>
          <w:rFonts w:ascii="微软雅黑" w:hAnsi="微软雅黑" w:eastAsia="微软雅黑" w:cs="仿宋"/>
          <w:kern w:val="0"/>
          <w:sz w:val="24"/>
          <w:lang w:bidi="ar"/>
        </w:rPr>
      </w:pPr>
    </w:p>
    <w:p w14:paraId="7061513A">
      <w:pPr>
        <w:pStyle w:val="29"/>
        <w:ind w:firstLine="480" w:firstLineChars="200"/>
        <w:rPr>
          <w:rFonts w:ascii="微软雅黑" w:hAnsi="微软雅黑" w:eastAsia="微软雅黑" w:cs="仿宋"/>
          <w:b/>
          <w:kern w:val="0"/>
          <w:sz w:val="24"/>
          <w:lang w:bidi="ar"/>
        </w:rPr>
      </w:pPr>
      <w:r>
        <w:rPr>
          <w:rFonts w:hint="eastAsia" w:ascii="微软雅黑" w:hAnsi="微软雅黑" w:eastAsia="微软雅黑" w:cs="仿宋"/>
          <w:b/>
          <w:kern w:val="0"/>
          <w:sz w:val="24"/>
          <w:lang w:bidi="ar"/>
        </w:rPr>
        <w:t>八、电缆敷设项目</w:t>
      </w:r>
    </w:p>
    <w:p w14:paraId="7E119C4E">
      <w:pPr>
        <w:pStyle w:val="29"/>
        <w:ind w:firstLine="480" w:firstLineChars="200"/>
        <w:rPr>
          <w:rFonts w:ascii="微软雅黑" w:hAnsi="微软雅黑" w:eastAsia="微软雅黑" w:cs="仿宋"/>
          <w:kern w:val="0"/>
          <w:sz w:val="24"/>
          <w:lang w:bidi="ar"/>
        </w:rPr>
      </w:pPr>
      <w:r>
        <w:rPr>
          <w:rFonts w:hint="eastAsia" w:ascii="微软雅黑" w:hAnsi="微软雅黑" w:eastAsia="微软雅黑" w:cs="仿宋"/>
          <w:kern w:val="0"/>
          <w:sz w:val="24"/>
          <w:lang w:bidi="ar"/>
        </w:rPr>
        <w:t>1、技术要求：电缆敷设符合行业技术要求，其中电缆、</w:t>
      </w:r>
      <w:bookmarkStart w:id="290" w:name="OLE_LINK98"/>
      <w:bookmarkStart w:id="291" w:name="OLE_LINK101"/>
      <w:bookmarkStart w:id="292" w:name="OLE_LINK106"/>
      <w:bookmarkStart w:id="293" w:name="OLE_LINK105"/>
      <w:r>
        <w:rPr>
          <w:rFonts w:hint="eastAsia" w:ascii="微软雅黑" w:hAnsi="微软雅黑" w:eastAsia="微软雅黑" w:cs="仿宋"/>
          <w:kern w:val="0"/>
          <w:sz w:val="24"/>
          <w:lang w:bidi="ar"/>
        </w:rPr>
        <w:t>电缆桥架</w:t>
      </w:r>
      <w:bookmarkEnd w:id="290"/>
      <w:bookmarkEnd w:id="291"/>
      <w:r>
        <w:rPr>
          <w:rFonts w:hint="eastAsia" w:ascii="微软雅黑" w:hAnsi="微软雅黑" w:eastAsia="微软雅黑" w:cs="仿宋"/>
          <w:kern w:val="0"/>
          <w:sz w:val="24"/>
          <w:lang w:bidi="ar"/>
        </w:rPr>
        <w:t>、穿线镀锌</w:t>
      </w:r>
      <w:bookmarkEnd w:id="292"/>
      <w:bookmarkEnd w:id="293"/>
      <w:r>
        <w:rPr>
          <w:rFonts w:hint="eastAsia" w:ascii="微软雅黑" w:hAnsi="微软雅黑" w:eastAsia="微软雅黑" w:cs="仿宋"/>
          <w:kern w:val="0"/>
          <w:sz w:val="24"/>
          <w:lang w:bidi="ar"/>
        </w:rPr>
        <w:t>管由招标单位供应，其它所有耗材、机械等由承包单位负责。</w:t>
      </w:r>
    </w:p>
    <w:p w14:paraId="50CAA9E2">
      <w:pPr>
        <w:pStyle w:val="29"/>
        <w:ind w:firstLine="480" w:firstLineChars="200"/>
        <w:rPr>
          <w:rFonts w:ascii="微软雅黑" w:hAnsi="微软雅黑" w:eastAsia="微软雅黑" w:cs="仿宋"/>
          <w:kern w:val="0"/>
          <w:sz w:val="24"/>
          <w:lang w:bidi="ar"/>
        </w:rPr>
      </w:pPr>
      <w:r>
        <w:rPr>
          <w:rFonts w:hint="eastAsia" w:ascii="微软雅黑" w:hAnsi="微软雅黑" w:eastAsia="微软雅黑" w:cs="仿宋"/>
          <w:kern w:val="0"/>
          <w:sz w:val="24"/>
          <w:lang w:bidi="ar"/>
        </w:rPr>
        <w:t>2、工程范围：负责将电缆敷设到招标单位指定位置，包括不限于现场施工，桥架、线管敷设、过道、吊车等工作。</w:t>
      </w:r>
    </w:p>
    <w:p w14:paraId="3B37E6B0">
      <w:pPr>
        <w:pStyle w:val="29"/>
        <w:ind w:firstLine="480" w:firstLineChars="200"/>
        <w:rPr>
          <w:rFonts w:ascii="微软雅黑" w:hAnsi="微软雅黑" w:eastAsia="微软雅黑" w:cs="仿宋"/>
          <w:kern w:val="0"/>
          <w:sz w:val="24"/>
          <w:lang w:bidi="ar"/>
        </w:rPr>
      </w:pPr>
      <w:r>
        <w:rPr>
          <w:rFonts w:hint="eastAsia" w:ascii="微软雅黑" w:hAnsi="微软雅黑" w:eastAsia="微软雅黑" w:cs="仿宋"/>
          <w:kern w:val="0"/>
          <w:sz w:val="24"/>
          <w:lang w:bidi="ar"/>
        </w:rPr>
        <w:t>3、</w:t>
      </w:r>
      <w:bookmarkStart w:id="294" w:name="OLE_LINK82"/>
      <w:r>
        <w:rPr>
          <w:rFonts w:hint="eastAsia" w:ascii="微软雅黑" w:hAnsi="微软雅黑" w:eastAsia="微软雅黑" w:cs="仿宋"/>
          <w:kern w:val="0"/>
          <w:sz w:val="24"/>
          <w:lang w:bidi="ar"/>
        </w:rPr>
        <w:t>水泥磨及原料现场控制收尘改造控制电缆敷设</w:t>
      </w:r>
      <w:bookmarkEnd w:id="294"/>
      <w:bookmarkStart w:id="295" w:name="OLE_LINK23"/>
      <w:r>
        <w:rPr>
          <w:rFonts w:hint="eastAsia" w:ascii="微软雅黑" w:hAnsi="微软雅黑" w:eastAsia="微软雅黑" w:cs="仿宋"/>
          <w:kern w:val="0"/>
          <w:sz w:val="24"/>
          <w:lang w:bidi="ar"/>
        </w:rPr>
        <w:t>工程量</w:t>
      </w:r>
      <w:bookmarkEnd w:id="295"/>
      <w:bookmarkStart w:id="296" w:name="OLE_LINK72"/>
      <w:bookmarkStart w:id="297" w:name="OLE_LINK71"/>
      <w:r>
        <w:rPr>
          <w:rFonts w:hint="eastAsia" w:ascii="微软雅黑" w:hAnsi="微软雅黑" w:eastAsia="微软雅黑" w:cs="仿宋"/>
          <w:kern w:val="0"/>
          <w:sz w:val="24"/>
          <w:lang w:bidi="ar"/>
        </w:rPr>
        <w:t>（预估）</w:t>
      </w:r>
      <w:bookmarkEnd w:id="296"/>
      <w:bookmarkEnd w:id="297"/>
      <w:r>
        <w:rPr>
          <w:rFonts w:hint="eastAsia" w:ascii="微软雅黑" w:hAnsi="微软雅黑" w:eastAsia="微软雅黑" w:cs="仿宋"/>
          <w:kern w:val="0"/>
          <w:sz w:val="24"/>
          <w:lang w:bidi="ar"/>
        </w:rPr>
        <w:t>。</w:t>
      </w:r>
    </w:p>
    <w:tbl>
      <w:tblPr>
        <w:tblStyle w:val="23"/>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899"/>
        <w:gridCol w:w="1275"/>
        <w:gridCol w:w="2579"/>
      </w:tblGrid>
      <w:tr w14:paraId="1268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BDCC88C">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序号</w:t>
            </w:r>
          </w:p>
        </w:tc>
        <w:tc>
          <w:tcPr>
            <w:tcW w:w="4899" w:type="dxa"/>
          </w:tcPr>
          <w:p w14:paraId="4CA50B07">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名称</w:t>
            </w:r>
          </w:p>
        </w:tc>
        <w:tc>
          <w:tcPr>
            <w:tcW w:w="1275" w:type="dxa"/>
            <w:vAlign w:val="center"/>
          </w:tcPr>
          <w:p w14:paraId="3164D3E2">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数量（米）</w:t>
            </w:r>
          </w:p>
        </w:tc>
        <w:tc>
          <w:tcPr>
            <w:tcW w:w="2579" w:type="dxa"/>
          </w:tcPr>
          <w:p w14:paraId="004210DF">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 xml:space="preserve">    电缆规格</w:t>
            </w:r>
          </w:p>
        </w:tc>
      </w:tr>
      <w:tr w14:paraId="4D86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823C5E5">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1</w:t>
            </w:r>
          </w:p>
        </w:tc>
        <w:tc>
          <w:tcPr>
            <w:tcW w:w="4899" w:type="dxa"/>
          </w:tcPr>
          <w:p w14:paraId="2930A9DE">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7台收尘器到DCS电缆敷设（含所需要的桥架、镀锌管等辅助设施）</w:t>
            </w:r>
          </w:p>
        </w:tc>
        <w:tc>
          <w:tcPr>
            <w:tcW w:w="1275" w:type="dxa"/>
            <w:vAlign w:val="center"/>
          </w:tcPr>
          <w:p w14:paraId="30D3BE66">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2000</w:t>
            </w:r>
            <w:r>
              <w:rPr>
                <w:rFonts w:ascii="微软雅黑" w:hAnsi="微软雅黑" w:eastAsia="微软雅黑" w:cs="仿宋"/>
                <w:kern w:val="0"/>
                <w:sz w:val="24"/>
                <w:lang w:bidi="ar"/>
              </w:rPr>
              <w:t xml:space="preserve"> </w:t>
            </w:r>
          </w:p>
        </w:tc>
        <w:tc>
          <w:tcPr>
            <w:tcW w:w="2579" w:type="dxa"/>
            <w:vAlign w:val="center"/>
          </w:tcPr>
          <w:p w14:paraId="51CBB0CF">
            <w:pPr>
              <w:pStyle w:val="29"/>
              <w:ind w:firstLine="327"/>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KVV8*1、YJV3*6+1*4</w:t>
            </w:r>
          </w:p>
        </w:tc>
      </w:tr>
    </w:tbl>
    <w:p w14:paraId="282D0F9E">
      <w:pPr>
        <w:pStyle w:val="29"/>
        <w:ind w:firstLine="480" w:firstLineChars="200"/>
        <w:rPr>
          <w:rFonts w:ascii="微软雅黑" w:hAnsi="微软雅黑" w:eastAsia="微软雅黑" w:cs="仿宋"/>
          <w:kern w:val="0"/>
          <w:sz w:val="24"/>
          <w:lang w:bidi="ar"/>
        </w:rPr>
      </w:pPr>
      <w:r>
        <w:rPr>
          <w:rFonts w:hint="eastAsia" w:ascii="微软雅黑" w:hAnsi="微软雅黑" w:eastAsia="微软雅黑" w:cs="仿宋"/>
          <w:kern w:val="0"/>
          <w:sz w:val="24"/>
          <w:lang w:bidi="ar"/>
        </w:rPr>
        <w:t>4、</w:t>
      </w:r>
      <w:bookmarkStart w:id="298" w:name="OLE_LINK83"/>
      <w:bookmarkStart w:id="299" w:name="OLE_LINK84"/>
      <w:r>
        <w:rPr>
          <w:rFonts w:hint="eastAsia" w:ascii="微软雅黑" w:hAnsi="微软雅黑" w:eastAsia="微软雅黑" w:cs="仿宋"/>
          <w:kern w:val="0"/>
          <w:sz w:val="24"/>
          <w:lang w:bidi="ar"/>
        </w:rPr>
        <w:t>喷淋系统改造动力缆敷设</w:t>
      </w:r>
      <w:bookmarkEnd w:id="298"/>
      <w:bookmarkEnd w:id="299"/>
      <w:r>
        <w:rPr>
          <w:rFonts w:hint="eastAsia" w:ascii="微软雅黑" w:hAnsi="微软雅黑" w:eastAsia="微软雅黑" w:cs="仿宋"/>
          <w:kern w:val="0"/>
          <w:sz w:val="24"/>
          <w:lang w:bidi="ar"/>
        </w:rPr>
        <w:t>工程量（预估）。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961"/>
        <w:gridCol w:w="1276"/>
        <w:gridCol w:w="2516"/>
      </w:tblGrid>
      <w:tr w14:paraId="691A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B187803">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序号</w:t>
            </w:r>
          </w:p>
        </w:tc>
        <w:tc>
          <w:tcPr>
            <w:tcW w:w="4961" w:type="dxa"/>
          </w:tcPr>
          <w:p w14:paraId="40D25C8F">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名称</w:t>
            </w:r>
          </w:p>
        </w:tc>
        <w:tc>
          <w:tcPr>
            <w:tcW w:w="1276" w:type="dxa"/>
            <w:vAlign w:val="center"/>
          </w:tcPr>
          <w:p w14:paraId="116A4984">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数量</w:t>
            </w:r>
            <w:bookmarkStart w:id="300" w:name="OLE_LINK26"/>
            <w:r>
              <w:rPr>
                <w:rFonts w:hint="eastAsia" w:ascii="微软雅黑" w:hAnsi="微软雅黑" w:eastAsia="微软雅黑" w:cs="仿宋"/>
                <w:kern w:val="0"/>
                <w:sz w:val="24"/>
                <w:lang w:bidi="ar"/>
              </w:rPr>
              <w:t>（米）</w:t>
            </w:r>
            <w:bookmarkEnd w:id="300"/>
          </w:p>
        </w:tc>
        <w:tc>
          <w:tcPr>
            <w:tcW w:w="2516" w:type="dxa"/>
          </w:tcPr>
          <w:p w14:paraId="605088FE">
            <w:pPr>
              <w:pStyle w:val="29"/>
              <w:ind w:firstLine="487"/>
              <w:rPr>
                <w:rFonts w:ascii="微软雅黑" w:hAnsi="微软雅黑" w:eastAsia="微软雅黑" w:cs="仿宋"/>
                <w:kern w:val="0"/>
                <w:sz w:val="24"/>
                <w:lang w:bidi="ar"/>
              </w:rPr>
            </w:pPr>
            <w:r>
              <w:rPr>
                <w:rFonts w:hint="eastAsia" w:ascii="微软雅黑" w:hAnsi="微软雅黑" w:eastAsia="微软雅黑" w:cs="仿宋"/>
                <w:kern w:val="0"/>
                <w:sz w:val="24"/>
                <w:lang w:bidi="ar"/>
              </w:rPr>
              <w:t>电缆规格</w:t>
            </w:r>
          </w:p>
        </w:tc>
      </w:tr>
      <w:tr w14:paraId="7CD1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AB99D14">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1</w:t>
            </w:r>
          </w:p>
        </w:tc>
        <w:tc>
          <w:tcPr>
            <w:tcW w:w="4961" w:type="dxa"/>
          </w:tcPr>
          <w:p w14:paraId="769F9F04">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制成配电室至水泥磨东门检修电源</w:t>
            </w:r>
          </w:p>
        </w:tc>
        <w:tc>
          <w:tcPr>
            <w:tcW w:w="1276" w:type="dxa"/>
            <w:vAlign w:val="center"/>
          </w:tcPr>
          <w:p w14:paraId="0021B144">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150</w:t>
            </w:r>
            <w:r>
              <w:rPr>
                <w:rFonts w:ascii="微软雅黑" w:hAnsi="微软雅黑" w:eastAsia="微软雅黑" w:cs="仿宋"/>
                <w:kern w:val="0"/>
                <w:sz w:val="24"/>
                <w:lang w:bidi="ar"/>
              </w:rPr>
              <w:t xml:space="preserve"> </w:t>
            </w:r>
          </w:p>
        </w:tc>
        <w:tc>
          <w:tcPr>
            <w:tcW w:w="2516" w:type="dxa"/>
          </w:tcPr>
          <w:p w14:paraId="4FC31E00">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YJV3*70+2*35</w:t>
            </w:r>
          </w:p>
        </w:tc>
      </w:tr>
      <w:tr w14:paraId="7277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1F00AEE">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2</w:t>
            </w:r>
          </w:p>
        </w:tc>
        <w:tc>
          <w:tcPr>
            <w:tcW w:w="4961" w:type="dxa"/>
          </w:tcPr>
          <w:p w14:paraId="0DAF2464">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水泥磨东门至石膏棚喷淋系统总控制箱</w:t>
            </w:r>
          </w:p>
        </w:tc>
        <w:tc>
          <w:tcPr>
            <w:tcW w:w="1276" w:type="dxa"/>
          </w:tcPr>
          <w:p w14:paraId="10A5BE17">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100</w:t>
            </w:r>
            <w:r>
              <w:rPr>
                <w:rFonts w:ascii="微软雅黑" w:hAnsi="微软雅黑" w:eastAsia="微软雅黑" w:cs="仿宋"/>
                <w:kern w:val="0"/>
                <w:sz w:val="24"/>
                <w:lang w:bidi="ar"/>
              </w:rPr>
              <w:t xml:space="preserve"> </w:t>
            </w:r>
          </w:p>
        </w:tc>
        <w:tc>
          <w:tcPr>
            <w:tcW w:w="2516" w:type="dxa"/>
          </w:tcPr>
          <w:p w14:paraId="6FAA9812">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YJV3*25+2*16</w:t>
            </w:r>
          </w:p>
        </w:tc>
      </w:tr>
      <w:tr w14:paraId="4BF7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C294A73">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3</w:t>
            </w:r>
          </w:p>
        </w:tc>
        <w:tc>
          <w:tcPr>
            <w:tcW w:w="4961" w:type="dxa"/>
          </w:tcPr>
          <w:p w14:paraId="62B1AECD">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干燥窑至混合材棚喷淋系统总控制箱</w:t>
            </w:r>
          </w:p>
        </w:tc>
        <w:tc>
          <w:tcPr>
            <w:tcW w:w="1276" w:type="dxa"/>
          </w:tcPr>
          <w:p w14:paraId="612811FB">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50</w:t>
            </w:r>
          </w:p>
        </w:tc>
        <w:tc>
          <w:tcPr>
            <w:tcW w:w="2516" w:type="dxa"/>
          </w:tcPr>
          <w:p w14:paraId="30A808CE">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YJV3*25+2*16</w:t>
            </w:r>
          </w:p>
        </w:tc>
      </w:tr>
      <w:tr w14:paraId="4691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E142B28">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4</w:t>
            </w:r>
          </w:p>
        </w:tc>
        <w:tc>
          <w:tcPr>
            <w:tcW w:w="4961" w:type="dxa"/>
          </w:tcPr>
          <w:p w14:paraId="46D5B84E">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砂岩配电室至砂岩堆棚喷淋系统</w:t>
            </w:r>
            <w:bookmarkStart w:id="301" w:name="OLE_LINK73"/>
            <w:bookmarkStart w:id="302" w:name="OLE_LINK74"/>
            <w:r>
              <w:rPr>
                <w:rFonts w:hint="eastAsia" w:ascii="微软雅黑" w:hAnsi="微软雅黑" w:eastAsia="微软雅黑" w:cs="仿宋"/>
                <w:kern w:val="0"/>
                <w:sz w:val="24"/>
                <w:lang w:bidi="ar"/>
              </w:rPr>
              <w:t>总控制箱</w:t>
            </w:r>
            <w:bookmarkEnd w:id="301"/>
            <w:bookmarkEnd w:id="302"/>
          </w:p>
        </w:tc>
        <w:tc>
          <w:tcPr>
            <w:tcW w:w="1276" w:type="dxa"/>
          </w:tcPr>
          <w:p w14:paraId="2390AB73">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50</w:t>
            </w:r>
          </w:p>
        </w:tc>
        <w:tc>
          <w:tcPr>
            <w:tcW w:w="2516" w:type="dxa"/>
          </w:tcPr>
          <w:p w14:paraId="1F851B7E">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YJV3*50+2*25</w:t>
            </w:r>
          </w:p>
        </w:tc>
      </w:tr>
      <w:tr w14:paraId="6D54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EB6B2E7">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5</w:t>
            </w:r>
          </w:p>
        </w:tc>
        <w:tc>
          <w:tcPr>
            <w:tcW w:w="4961" w:type="dxa"/>
          </w:tcPr>
          <w:p w14:paraId="77A9A9F1">
            <w:pPr>
              <w:pStyle w:val="29"/>
              <w:rPr>
                <w:rFonts w:ascii="微软雅黑" w:hAnsi="微软雅黑" w:eastAsia="微软雅黑" w:cs="仿宋"/>
                <w:kern w:val="0"/>
                <w:sz w:val="24"/>
                <w:lang w:bidi="ar"/>
              </w:rPr>
            </w:pPr>
            <w:bookmarkStart w:id="303" w:name="OLE_LINK75"/>
            <w:r>
              <w:rPr>
                <w:rFonts w:hint="eastAsia" w:ascii="微软雅黑" w:hAnsi="微软雅黑" w:eastAsia="微软雅黑" w:cs="仿宋"/>
                <w:kern w:val="0"/>
                <w:sz w:val="24"/>
                <w:lang w:bidi="ar"/>
              </w:rPr>
              <w:t>电源总控制箱至每台抑尘设备控制箱</w:t>
            </w:r>
            <w:bookmarkEnd w:id="303"/>
          </w:p>
        </w:tc>
        <w:tc>
          <w:tcPr>
            <w:tcW w:w="1276" w:type="dxa"/>
          </w:tcPr>
          <w:p w14:paraId="716F2FC7">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1200</w:t>
            </w:r>
          </w:p>
        </w:tc>
        <w:tc>
          <w:tcPr>
            <w:tcW w:w="2516" w:type="dxa"/>
          </w:tcPr>
          <w:p w14:paraId="7F435477">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YJV3*10+1*6</w:t>
            </w:r>
          </w:p>
        </w:tc>
      </w:tr>
      <w:tr w14:paraId="694B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F52DA38">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6</w:t>
            </w:r>
          </w:p>
        </w:tc>
        <w:tc>
          <w:tcPr>
            <w:tcW w:w="4961" w:type="dxa"/>
          </w:tcPr>
          <w:p w14:paraId="4B8FEE2D">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包含配套所需部分的电缆桥架及镀锌管</w:t>
            </w:r>
          </w:p>
        </w:tc>
        <w:tc>
          <w:tcPr>
            <w:tcW w:w="1276" w:type="dxa"/>
          </w:tcPr>
          <w:p w14:paraId="0DC6EC48">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1200</w:t>
            </w:r>
          </w:p>
        </w:tc>
        <w:tc>
          <w:tcPr>
            <w:tcW w:w="2516" w:type="dxa"/>
          </w:tcPr>
          <w:p w14:paraId="19FD7363">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DN50</w:t>
            </w:r>
          </w:p>
        </w:tc>
      </w:tr>
    </w:tbl>
    <w:p w14:paraId="3DCC8F51">
      <w:pPr>
        <w:pStyle w:val="29"/>
        <w:ind w:firstLine="480" w:firstLineChars="200"/>
        <w:rPr>
          <w:rFonts w:ascii="微软雅黑" w:hAnsi="微软雅黑" w:eastAsia="微软雅黑" w:cs="仿宋"/>
          <w:kern w:val="0"/>
          <w:sz w:val="24"/>
          <w:lang w:bidi="ar"/>
        </w:rPr>
      </w:pPr>
      <w:r>
        <w:rPr>
          <w:rFonts w:hint="eastAsia" w:ascii="微软雅黑" w:hAnsi="微软雅黑" w:eastAsia="微软雅黑" w:cs="仿宋"/>
          <w:kern w:val="0"/>
          <w:sz w:val="24"/>
          <w:lang w:bidi="ar"/>
        </w:rPr>
        <w:t>6、</w:t>
      </w:r>
      <w:bookmarkStart w:id="304" w:name="OLE_LINK86"/>
      <w:bookmarkStart w:id="305" w:name="OLE_LINK85"/>
      <w:r>
        <w:rPr>
          <w:rFonts w:hint="eastAsia" w:ascii="微软雅黑" w:hAnsi="微软雅黑" w:eastAsia="微软雅黑" w:cs="仿宋"/>
          <w:kern w:val="0"/>
          <w:sz w:val="24"/>
          <w:lang w:bidi="ar"/>
        </w:rPr>
        <w:t>新增气体分析仪动力缆敷设工程量</w:t>
      </w:r>
      <w:bookmarkEnd w:id="304"/>
      <w:bookmarkEnd w:id="305"/>
      <w:r>
        <w:rPr>
          <w:rFonts w:hint="eastAsia" w:ascii="微软雅黑" w:hAnsi="微软雅黑" w:eastAsia="微软雅黑" w:cs="仿宋"/>
          <w:kern w:val="0"/>
          <w:sz w:val="24"/>
          <w:lang w:bidi="ar"/>
        </w:rPr>
        <w:t>（预估）。</w:t>
      </w:r>
    </w:p>
    <w:tbl>
      <w:tblPr>
        <w:tblStyle w:val="23"/>
        <w:tblW w:w="0" w:type="auto"/>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4915"/>
        <w:gridCol w:w="1322"/>
        <w:gridCol w:w="2516"/>
      </w:tblGrid>
      <w:tr w14:paraId="50CB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36CA0431">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序号</w:t>
            </w:r>
          </w:p>
        </w:tc>
        <w:tc>
          <w:tcPr>
            <w:tcW w:w="4915" w:type="dxa"/>
          </w:tcPr>
          <w:p w14:paraId="0CC0EA9F">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名称</w:t>
            </w:r>
          </w:p>
        </w:tc>
        <w:tc>
          <w:tcPr>
            <w:tcW w:w="1322" w:type="dxa"/>
          </w:tcPr>
          <w:p w14:paraId="4AD727C1">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数量（米）</w:t>
            </w:r>
          </w:p>
        </w:tc>
        <w:tc>
          <w:tcPr>
            <w:tcW w:w="2516" w:type="dxa"/>
          </w:tcPr>
          <w:p w14:paraId="2667545F">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电缆规格</w:t>
            </w:r>
          </w:p>
        </w:tc>
      </w:tr>
      <w:tr w14:paraId="3662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16B9B5AD">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1</w:t>
            </w:r>
          </w:p>
        </w:tc>
        <w:tc>
          <w:tcPr>
            <w:tcW w:w="4915" w:type="dxa"/>
          </w:tcPr>
          <w:p w14:paraId="3CA5D305">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制成1号磨气体分析仪电源</w:t>
            </w:r>
          </w:p>
        </w:tc>
        <w:tc>
          <w:tcPr>
            <w:tcW w:w="1322" w:type="dxa"/>
          </w:tcPr>
          <w:p w14:paraId="30AC18D9">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45</w:t>
            </w:r>
          </w:p>
        </w:tc>
        <w:tc>
          <w:tcPr>
            <w:tcW w:w="2516" w:type="dxa"/>
          </w:tcPr>
          <w:p w14:paraId="2BAD8C3B">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YJV3*10+1*6</w:t>
            </w:r>
          </w:p>
        </w:tc>
      </w:tr>
      <w:tr w14:paraId="77D8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7CD45CBE">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2</w:t>
            </w:r>
          </w:p>
        </w:tc>
        <w:tc>
          <w:tcPr>
            <w:tcW w:w="4915" w:type="dxa"/>
          </w:tcPr>
          <w:p w14:paraId="3FDA4C58">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制成2号磨气体分析仪电源</w:t>
            </w:r>
          </w:p>
        </w:tc>
        <w:tc>
          <w:tcPr>
            <w:tcW w:w="1322" w:type="dxa"/>
          </w:tcPr>
          <w:p w14:paraId="0DB3CAF8">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45</w:t>
            </w:r>
          </w:p>
        </w:tc>
        <w:tc>
          <w:tcPr>
            <w:tcW w:w="2516" w:type="dxa"/>
          </w:tcPr>
          <w:p w14:paraId="27C44166">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YJV3*10+1*6</w:t>
            </w:r>
          </w:p>
        </w:tc>
      </w:tr>
      <w:tr w14:paraId="3C84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466F86DD">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3</w:t>
            </w:r>
          </w:p>
        </w:tc>
        <w:tc>
          <w:tcPr>
            <w:tcW w:w="4915" w:type="dxa"/>
          </w:tcPr>
          <w:p w14:paraId="2EE7F40E">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煤磨气体分析仪电源</w:t>
            </w:r>
          </w:p>
        </w:tc>
        <w:tc>
          <w:tcPr>
            <w:tcW w:w="1322" w:type="dxa"/>
          </w:tcPr>
          <w:p w14:paraId="7934F3F9">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70</w:t>
            </w:r>
          </w:p>
        </w:tc>
        <w:tc>
          <w:tcPr>
            <w:tcW w:w="2516" w:type="dxa"/>
          </w:tcPr>
          <w:p w14:paraId="40003151">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YJV3*6+1*4</w:t>
            </w:r>
          </w:p>
        </w:tc>
      </w:tr>
      <w:tr w14:paraId="6E96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79BBD25A">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4</w:t>
            </w:r>
          </w:p>
        </w:tc>
        <w:tc>
          <w:tcPr>
            <w:tcW w:w="4915" w:type="dxa"/>
          </w:tcPr>
          <w:p w14:paraId="7B9A5453">
            <w:pPr>
              <w:pStyle w:val="29"/>
              <w:tabs>
                <w:tab w:val="left" w:pos="1063"/>
              </w:tabs>
              <w:rPr>
                <w:rFonts w:ascii="微软雅黑" w:hAnsi="微软雅黑" w:eastAsia="微软雅黑" w:cs="仿宋"/>
                <w:kern w:val="0"/>
                <w:sz w:val="24"/>
                <w:lang w:bidi="ar"/>
              </w:rPr>
            </w:pPr>
            <w:r>
              <w:rPr>
                <w:rFonts w:hint="eastAsia" w:ascii="微软雅黑" w:hAnsi="微软雅黑" w:eastAsia="微软雅黑" w:cs="仿宋"/>
                <w:kern w:val="0"/>
                <w:sz w:val="24"/>
                <w:lang w:bidi="ar"/>
              </w:rPr>
              <w:t>包含配套所需部分的电缆桥架及镀锌管</w:t>
            </w:r>
          </w:p>
        </w:tc>
        <w:tc>
          <w:tcPr>
            <w:tcW w:w="1322" w:type="dxa"/>
          </w:tcPr>
          <w:p w14:paraId="6B04343F">
            <w:pPr>
              <w:pStyle w:val="29"/>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45</w:t>
            </w:r>
          </w:p>
        </w:tc>
        <w:tc>
          <w:tcPr>
            <w:tcW w:w="2516" w:type="dxa"/>
          </w:tcPr>
          <w:p w14:paraId="3C908AB3">
            <w:pPr>
              <w:pStyle w:val="29"/>
              <w:rPr>
                <w:rFonts w:ascii="微软雅黑" w:hAnsi="微软雅黑" w:eastAsia="微软雅黑" w:cs="仿宋"/>
                <w:kern w:val="0"/>
                <w:sz w:val="24"/>
                <w:lang w:bidi="ar"/>
              </w:rPr>
            </w:pPr>
            <w:r>
              <w:rPr>
                <w:rFonts w:hint="eastAsia" w:ascii="微软雅黑" w:hAnsi="微软雅黑" w:eastAsia="微软雅黑" w:cs="仿宋"/>
                <w:kern w:val="0"/>
                <w:sz w:val="24"/>
                <w:lang w:bidi="ar"/>
              </w:rPr>
              <w:t>DN50</w:t>
            </w:r>
          </w:p>
        </w:tc>
      </w:tr>
    </w:tbl>
    <w:p w14:paraId="0044BFF5">
      <w:pPr>
        <w:pStyle w:val="36"/>
        <w:spacing w:line="400" w:lineRule="exact"/>
        <w:ind w:right="357" w:firstLine="0" w:firstLineChars="0"/>
        <w:rPr>
          <w:rFonts w:ascii="微软雅黑" w:hAnsi="微软雅黑" w:eastAsia="微软雅黑"/>
          <w:bCs/>
          <w:sz w:val="24"/>
        </w:rPr>
      </w:pPr>
      <w:r>
        <w:rPr>
          <w:rFonts w:hint="eastAsia" w:ascii="微软雅黑" w:hAnsi="微软雅黑" w:eastAsia="微软雅黑"/>
          <w:bCs/>
          <w:sz w:val="24"/>
        </w:rPr>
        <w:t>相关说明：</w:t>
      </w:r>
    </w:p>
    <w:p w14:paraId="090B3A76">
      <w:pPr>
        <w:pStyle w:val="36"/>
        <w:numPr>
          <w:ilvl w:val="0"/>
          <w:numId w:val="5"/>
        </w:numPr>
        <w:spacing w:line="400" w:lineRule="exact"/>
        <w:ind w:right="357" w:firstLine="0" w:firstLineChars="0"/>
        <w:rPr>
          <w:rFonts w:ascii="微软雅黑" w:hAnsi="微软雅黑" w:eastAsia="微软雅黑" w:cs="仿宋"/>
          <w:bCs/>
          <w:kern w:val="0"/>
          <w:sz w:val="24"/>
          <w:lang w:bidi="ar"/>
        </w:rPr>
      </w:pPr>
      <w:r>
        <w:rPr>
          <w:rFonts w:hint="eastAsia" w:ascii="微软雅黑" w:hAnsi="微软雅黑" w:eastAsia="微软雅黑" w:cs="仿宋"/>
          <w:bCs/>
          <w:kern w:val="0"/>
          <w:sz w:val="24"/>
          <w:lang w:bidi="ar"/>
        </w:rPr>
        <w:t>电缆敷设项目计价方式采用固定总价与综合单价相结合的计价方式。</w:t>
      </w:r>
    </w:p>
    <w:p w14:paraId="16DB81D3">
      <w:pPr>
        <w:pStyle w:val="36"/>
        <w:numPr>
          <w:ilvl w:val="0"/>
          <w:numId w:val="5"/>
        </w:numPr>
        <w:spacing w:line="400" w:lineRule="exact"/>
        <w:ind w:right="357" w:firstLine="0" w:firstLineChars="0"/>
        <w:rPr>
          <w:rFonts w:ascii="微软雅黑" w:hAnsi="微软雅黑" w:eastAsia="微软雅黑" w:cs="仿宋"/>
          <w:bCs/>
          <w:kern w:val="0"/>
          <w:sz w:val="24"/>
          <w:lang w:bidi="ar"/>
        </w:rPr>
      </w:pPr>
      <w:r>
        <w:rPr>
          <w:rFonts w:hint="eastAsia" w:ascii="微软雅黑" w:hAnsi="微软雅黑" w:eastAsia="微软雅黑" w:cs="仿宋"/>
          <w:bCs/>
          <w:kern w:val="0"/>
          <w:sz w:val="24"/>
          <w:lang w:bidi="ar"/>
        </w:rPr>
        <w:t>综合单价部分：电源总控制箱至每台抑尘设备控制箱，在施工中可能发生与预估工程量变动的项目，采用综合单价计价。结算工程量为经发包方签证确认的实际完成量，结算价格为结算工程量乘以中标综合单价计算。</w:t>
      </w:r>
    </w:p>
    <w:p w14:paraId="07EB064B">
      <w:pPr>
        <w:pStyle w:val="36"/>
        <w:spacing w:line="400" w:lineRule="exact"/>
        <w:ind w:right="357" w:firstLine="0" w:firstLineChars="0"/>
        <w:rPr>
          <w:rFonts w:ascii="微软雅黑" w:hAnsi="微软雅黑" w:eastAsia="微软雅黑" w:cs="仿宋"/>
          <w:b/>
          <w:kern w:val="0"/>
          <w:sz w:val="24"/>
          <w:lang w:bidi="ar"/>
        </w:rPr>
      </w:pPr>
      <w:r>
        <w:rPr>
          <w:rFonts w:hint="eastAsia" w:ascii="微软雅黑" w:hAnsi="微软雅黑" w:eastAsia="微软雅黑" w:cs="仿宋"/>
          <w:bCs/>
          <w:kern w:val="0"/>
          <w:sz w:val="24"/>
          <w:lang w:bidi="ar"/>
        </w:rPr>
        <w:t>（3）固定总价包干部分：电源总控制箱至每台抑尘设备控制箱电缆敷设项目以外的项目为固定总价包干部分。承包人应充分认知和考虑其范围、数量、规格、做法的工程内容，除发生经双方签证认可的重大变更外，固定总价不做调整。</w:t>
      </w:r>
    </w:p>
    <w:p w14:paraId="197CF4AC">
      <w:pPr>
        <w:pStyle w:val="36"/>
        <w:spacing w:line="400" w:lineRule="exact"/>
        <w:ind w:right="357" w:firstLine="0" w:firstLineChars="0"/>
        <w:rPr>
          <w:rFonts w:ascii="微软雅黑" w:hAnsi="微软雅黑" w:eastAsia="微软雅黑"/>
          <w:sz w:val="24"/>
        </w:rPr>
      </w:pPr>
      <w:r>
        <w:rPr>
          <w:rFonts w:hint="eastAsia" w:ascii="微软雅黑" w:hAnsi="微软雅黑" w:eastAsia="微软雅黑"/>
          <w:b/>
          <w:sz w:val="24"/>
        </w:rPr>
        <w:t>九、工程规定</w:t>
      </w:r>
    </w:p>
    <w:p w14:paraId="18CD1607">
      <w:pPr>
        <w:spacing w:line="400" w:lineRule="exact"/>
        <w:ind w:right="-2" w:firstLine="480" w:firstLineChars="200"/>
        <w:rPr>
          <w:rFonts w:ascii="微软雅黑" w:hAnsi="微软雅黑" w:eastAsia="微软雅黑"/>
          <w:sz w:val="24"/>
        </w:rPr>
      </w:pPr>
      <w:r>
        <w:rPr>
          <w:rFonts w:hint="eastAsia" w:ascii="微软雅黑" w:hAnsi="微软雅黑" w:eastAsia="微软雅黑"/>
          <w:sz w:val="24"/>
        </w:rPr>
        <w:t>1、工程范围包含各项目供货（部分甲方供货）、施工、调试、培训等，需全部满足《关于推进实施水泥行业超低排放的意见》环大气〔2024〕5 号、《辽宁省水泥行业超低排放改造实施方案》辽环发〔2024〕14号、《水泥企业超低排放控制技术指南》环办大气函〔2024〕209号文件内容要求、满足市、省、国家生态环境主管部门、超低排放评估专家组验收通过，验收期间发生的任何费用都由承包方承担。</w:t>
      </w:r>
      <w:bookmarkStart w:id="306" w:name="OLE_LINK109"/>
      <w:bookmarkStart w:id="307" w:name="OLE_LINK108"/>
    </w:p>
    <w:p w14:paraId="0F25F41B">
      <w:pPr>
        <w:spacing w:line="400" w:lineRule="exact"/>
        <w:ind w:right="-2" w:firstLine="480" w:firstLineChars="200"/>
        <w:rPr>
          <w:rFonts w:ascii="微软雅黑" w:hAnsi="微软雅黑" w:eastAsia="微软雅黑"/>
          <w:sz w:val="24"/>
        </w:rPr>
      </w:pPr>
      <w:r>
        <w:rPr>
          <w:rFonts w:hint="eastAsia" w:ascii="微软雅黑" w:hAnsi="微软雅黑" w:eastAsia="微软雅黑"/>
          <w:sz w:val="24"/>
        </w:rPr>
        <w:t>2、施工完成后由招标方根据各项工程的技术要求自行组织工程验收，最终以满足上一条要求为准。</w:t>
      </w:r>
    </w:p>
    <w:bookmarkEnd w:id="306"/>
    <w:bookmarkEnd w:id="307"/>
    <w:p w14:paraId="355B6A1E">
      <w:pPr>
        <w:spacing w:line="400" w:lineRule="exact"/>
        <w:ind w:right="-2" w:firstLine="480" w:firstLineChars="200"/>
        <w:rPr>
          <w:rFonts w:ascii="微软雅黑" w:hAnsi="微软雅黑" w:eastAsia="微软雅黑"/>
          <w:sz w:val="24"/>
        </w:rPr>
      </w:pPr>
      <w:r>
        <w:rPr>
          <w:rFonts w:hint="eastAsia" w:ascii="微软雅黑" w:hAnsi="微软雅黑" w:eastAsia="微软雅黑"/>
          <w:sz w:val="24"/>
        </w:rPr>
        <w:t>3、由甲方通知到厂答疑、查看现场。</w:t>
      </w:r>
      <w:r>
        <w:rPr>
          <w:rFonts w:hint="eastAsia" w:ascii="微软雅黑" w:hAnsi="微软雅黑" w:eastAsia="微软雅黑"/>
          <w:bCs/>
          <w:sz w:val="24"/>
        </w:rPr>
        <w:t>合同签订后，非招标方另行增加项目（增加项目不含有相关部门整改意见，整改意见均属合同范围）或工程量，由投标方需自行负责。</w:t>
      </w:r>
      <w:r>
        <w:rPr>
          <w:rFonts w:hint="eastAsia" w:ascii="微软雅黑" w:hAnsi="微软雅黑" w:eastAsia="微软雅黑"/>
          <w:sz w:val="24"/>
        </w:rPr>
        <w:t>各相关单位对各分项所在施工内容的整改意见等同视为合同施工内容，投标方无权异议。</w:t>
      </w:r>
    </w:p>
    <w:p w14:paraId="784829CB">
      <w:pPr>
        <w:pStyle w:val="28"/>
        <w:ind w:firstLine="480" w:firstLineChars="200"/>
        <w:rPr>
          <w:rFonts w:ascii="微软雅黑" w:hAnsi="微软雅黑" w:eastAsia="微软雅黑" w:cs="Times New Roman"/>
          <w:color w:val="auto"/>
          <w:kern w:val="2"/>
        </w:rPr>
      </w:pPr>
      <w:r>
        <w:rPr>
          <w:rFonts w:hint="eastAsia" w:ascii="微软雅黑" w:hAnsi="微软雅黑" w:eastAsia="微软雅黑" w:cs="Times New Roman"/>
          <w:color w:val="auto"/>
          <w:kern w:val="2"/>
        </w:rPr>
        <w:t>4、针对提出整改意见时所涉及的各分项投标方需无条件整改直至验收通过，各分项目综合单价或一次包死价格在合同执行期间不予调整。</w:t>
      </w:r>
    </w:p>
    <w:p w14:paraId="2B121568">
      <w:pPr>
        <w:spacing w:line="400" w:lineRule="exact"/>
        <w:ind w:right="-2" w:firstLine="480" w:firstLineChars="200"/>
        <w:rPr>
          <w:rFonts w:ascii="微软雅黑" w:hAnsi="微软雅黑" w:eastAsia="微软雅黑"/>
          <w:sz w:val="24"/>
        </w:rPr>
      </w:pPr>
      <w:r>
        <w:rPr>
          <w:rFonts w:hint="eastAsia" w:ascii="微软雅黑" w:hAnsi="微软雅黑" w:eastAsia="微软雅黑"/>
          <w:sz w:val="24"/>
        </w:rPr>
        <w:t>5、本地服务器布置在招标方指定位置，通讯全程光纤，部分为网线，线路敷设沿用甲方桥架、电缆沟。所有设备电源由甲方指定电源引出。要求施工质量良好、美观，施工要求满足各种现行国家、行业安全标准。</w:t>
      </w:r>
    </w:p>
    <w:p w14:paraId="623E448C">
      <w:pPr>
        <w:spacing w:line="400" w:lineRule="exact"/>
        <w:ind w:right="-2" w:firstLine="480" w:firstLineChars="200"/>
        <w:rPr>
          <w:rFonts w:ascii="微软雅黑" w:hAnsi="微软雅黑" w:eastAsia="微软雅黑"/>
          <w:sz w:val="24"/>
        </w:rPr>
      </w:pPr>
      <w:r>
        <w:rPr>
          <w:rFonts w:hint="eastAsia" w:ascii="微软雅黑" w:hAnsi="微软雅黑" w:eastAsia="微软雅黑"/>
          <w:sz w:val="24"/>
        </w:rPr>
        <w:t>6、各单位施工人员需持证作业，严禁无证上岗，所有施工人员具备意外伤害险（或工伤险），且提供体检证明，配合厂端提供进厂资料。</w:t>
      </w:r>
    </w:p>
    <w:p w14:paraId="48BA7B12">
      <w:pPr>
        <w:spacing w:line="400" w:lineRule="exact"/>
        <w:ind w:right="-2" w:firstLine="480" w:firstLineChars="200"/>
        <w:rPr>
          <w:rFonts w:ascii="微软雅黑" w:hAnsi="微软雅黑" w:eastAsia="微软雅黑"/>
          <w:sz w:val="24"/>
        </w:rPr>
      </w:pPr>
      <w:r>
        <w:rPr>
          <w:rFonts w:hint="eastAsia" w:ascii="微软雅黑" w:hAnsi="微软雅黑" w:eastAsia="微软雅黑"/>
          <w:sz w:val="24"/>
        </w:rPr>
        <w:t>7、因一体化智能管控平台通讯所产生使用费用时，所有费用由投标方承担，承担期限不少于二年。</w:t>
      </w:r>
    </w:p>
    <w:p w14:paraId="1BED4126">
      <w:pPr>
        <w:spacing w:line="400" w:lineRule="exact"/>
        <w:ind w:right="-2" w:firstLine="480" w:firstLineChars="200"/>
        <w:rPr>
          <w:rFonts w:ascii="微软雅黑" w:hAnsi="微软雅黑" w:eastAsia="微软雅黑"/>
          <w:sz w:val="24"/>
        </w:rPr>
      </w:pPr>
      <w:r>
        <w:rPr>
          <w:rFonts w:hint="eastAsia" w:ascii="微软雅黑" w:hAnsi="微软雅黑" w:eastAsia="微软雅黑"/>
          <w:sz w:val="24"/>
        </w:rPr>
        <w:t>8、相关后续所有服务费用、网络费用、运维费用等投标方有义务在投标时明确告知，如无书面告知，视为免费。</w:t>
      </w:r>
    </w:p>
    <w:p w14:paraId="3B80CC75">
      <w:pPr>
        <w:spacing w:line="400" w:lineRule="exact"/>
        <w:ind w:right="-2" w:firstLine="480" w:firstLineChars="200"/>
        <w:rPr>
          <w:rFonts w:ascii="微软雅黑" w:hAnsi="微软雅黑" w:eastAsia="微软雅黑"/>
          <w:sz w:val="24"/>
        </w:rPr>
      </w:pPr>
      <w:r>
        <w:rPr>
          <w:rFonts w:hint="eastAsia" w:ascii="微软雅黑" w:hAnsi="微软雅黑" w:eastAsia="微软雅黑"/>
          <w:sz w:val="24"/>
        </w:rPr>
        <w:t>9、各系统不允许设置限制</w:t>
      </w:r>
      <w:bookmarkStart w:id="308" w:name="OLE_LINK21"/>
      <w:bookmarkStart w:id="309" w:name="OLE_LINK22"/>
      <w:r>
        <w:rPr>
          <w:rFonts w:hint="eastAsia" w:ascii="微软雅黑" w:hAnsi="微软雅黑" w:eastAsia="微软雅黑"/>
          <w:sz w:val="24"/>
        </w:rPr>
        <w:t>招标方</w:t>
      </w:r>
      <w:bookmarkEnd w:id="308"/>
      <w:bookmarkEnd w:id="309"/>
      <w:r>
        <w:rPr>
          <w:rFonts w:hint="eastAsia" w:ascii="微软雅黑" w:hAnsi="微软雅黑" w:eastAsia="微软雅黑"/>
          <w:sz w:val="24"/>
        </w:rPr>
        <w:t>使用的加密等行为，保证</w:t>
      </w:r>
      <w:bookmarkStart w:id="310" w:name="OLE_LINK19"/>
      <w:bookmarkStart w:id="311" w:name="OLE_LINK20"/>
      <w:r>
        <w:rPr>
          <w:rFonts w:hint="eastAsia" w:ascii="微软雅黑" w:hAnsi="微软雅黑" w:eastAsia="微软雅黑"/>
          <w:sz w:val="24"/>
        </w:rPr>
        <w:t>投标方</w:t>
      </w:r>
      <w:bookmarkEnd w:id="310"/>
      <w:bookmarkEnd w:id="311"/>
      <w:r>
        <w:rPr>
          <w:rFonts w:hint="eastAsia" w:ascii="微软雅黑" w:hAnsi="微软雅黑" w:eastAsia="微软雅黑"/>
          <w:sz w:val="24"/>
        </w:rPr>
        <w:t>使用及有足够权限设置系统或查看数值，如有相关情形视为验收不合格。</w:t>
      </w:r>
    </w:p>
    <w:p w14:paraId="2341A84F">
      <w:pPr>
        <w:spacing w:line="400" w:lineRule="exact"/>
        <w:ind w:right="-2" w:firstLine="480" w:firstLineChars="200"/>
        <w:rPr>
          <w:rFonts w:ascii="微软雅黑" w:hAnsi="微软雅黑" w:eastAsia="微软雅黑"/>
          <w:sz w:val="24"/>
        </w:rPr>
      </w:pPr>
      <w:r>
        <w:rPr>
          <w:rFonts w:hint="eastAsia" w:ascii="微软雅黑" w:hAnsi="微软雅黑" w:eastAsia="微软雅黑"/>
          <w:sz w:val="24"/>
        </w:rPr>
        <w:t>10、本系统后续接入其他第三方或官方平台时，投标方需免费无条件配合。</w:t>
      </w:r>
    </w:p>
    <w:p w14:paraId="4E2C000B">
      <w:pPr>
        <w:spacing w:line="400" w:lineRule="exact"/>
        <w:ind w:right="-2" w:firstLine="480" w:firstLineChars="200"/>
        <w:rPr>
          <w:rFonts w:ascii="微软雅黑" w:hAnsi="微软雅黑" w:eastAsia="微软雅黑"/>
          <w:sz w:val="24"/>
        </w:rPr>
      </w:pPr>
      <w:r>
        <w:rPr>
          <w:rFonts w:hint="eastAsia" w:ascii="微软雅黑" w:hAnsi="微软雅黑" w:eastAsia="微软雅黑"/>
          <w:sz w:val="24"/>
        </w:rPr>
        <w:t>11、招标方对所有条款拥有最终解释权。</w:t>
      </w:r>
    </w:p>
    <w:p w14:paraId="4E639C40">
      <w:pPr>
        <w:spacing w:line="400" w:lineRule="exact"/>
        <w:ind w:right="-2" w:firstLine="480" w:firstLineChars="200"/>
        <w:rPr>
          <w:rFonts w:ascii="微软雅黑" w:hAnsi="微软雅黑" w:eastAsia="微软雅黑"/>
          <w:b/>
          <w:sz w:val="24"/>
          <w:highlight w:val="none"/>
        </w:rPr>
      </w:pPr>
      <w:r>
        <w:rPr>
          <w:rFonts w:hint="eastAsia" w:ascii="微软雅黑" w:hAnsi="微软雅黑" w:eastAsia="微软雅黑"/>
          <w:b/>
          <w:sz w:val="24"/>
        </w:rPr>
        <w:t>十</w:t>
      </w:r>
      <w:r>
        <w:rPr>
          <w:rFonts w:hint="eastAsia" w:ascii="微软雅黑" w:hAnsi="微软雅黑" w:eastAsia="微软雅黑"/>
          <w:b/>
          <w:sz w:val="24"/>
          <w:highlight w:val="none"/>
        </w:rPr>
        <w:t>、货款结算方式</w:t>
      </w:r>
    </w:p>
    <w:p w14:paraId="1E51AA97">
      <w:pPr>
        <w:spacing w:line="400" w:lineRule="exact"/>
        <w:ind w:right="-2" w:firstLine="480" w:firstLineChars="200"/>
        <w:rPr>
          <w:rFonts w:ascii="微软雅黑" w:hAnsi="微软雅黑" w:eastAsia="微软雅黑"/>
          <w:sz w:val="24"/>
          <w:highlight w:val="none"/>
        </w:rPr>
      </w:pPr>
      <w:r>
        <w:rPr>
          <w:rFonts w:hint="eastAsia" w:ascii="微软雅黑" w:hAnsi="微软雅黑" w:eastAsia="微软雅黑"/>
          <w:sz w:val="24"/>
          <w:highlight w:val="none"/>
        </w:rPr>
        <w:t>1、工程预付款：合同签订完毕，施工材料及施工准备之前不予支付预付款；</w:t>
      </w:r>
    </w:p>
    <w:p w14:paraId="3C8A13D3">
      <w:pPr>
        <w:spacing w:line="400" w:lineRule="exact"/>
        <w:ind w:right="-2" w:firstLine="480" w:firstLineChars="200"/>
        <w:rPr>
          <w:rFonts w:ascii="微软雅黑" w:hAnsi="微软雅黑" w:eastAsia="微软雅黑"/>
          <w:sz w:val="24"/>
          <w:highlight w:val="none"/>
        </w:rPr>
      </w:pPr>
      <w:r>
        <w:rPr>
          <w:rFonts w:hint="eastAsia" w:ascii="微软雅黑" w:hAnsi="微软雅黑" w:eastAsia="微软雅黑"/>
          <w:sz w:val="24"/>
          <w:highlight w:val="none"/>
        </w:rPr>
        <w:t>2、工程进度款：硬件设备（包含施工材料等）进厂后或负责施工的完成工程量30%后，付至合同总价的30%。</w:t>
      </w:r>
    </w:p>
    <w:p w14:paraId="32D39C80">
      <w:pPr>
        <w:spacing w:line="400" w:lineRule="exact"/>
        <w:ind w:right="-2" w:firstLine="480" w:firstLineChars="200"/>
        <w:rPr>
          <w:rFonts w:ascii="微软雅黑" w:hAnsi="微软雅黑" w:eastAsia="微软雅黑"/>
          <w:sz w:val="24"/>
          <w:highlight w:val="none"/>
        </w:rPr>
      </w:pPr>
      <w:r>
        <w:rPr>
          <w:rFonts w:hint="eastAsia" w:ascii="微软雅黑" w:hAnsi="微软雅黑" w:eastAsia="微软雅黑"/>
          <w:sz w:val="24"/>
          <w:highlight w:val="none"/>
        </w:rPr>
        <w:t>3、全部工程竣工，通过厂内功能验收合格支付到实际完成量的80%（含已付款）；</w:t>
      </w:r>
    </w:p>
    <w:p w14:paraId="22D856C2">
      <w:pPr>
        <w:spacing w:line="400" w:lineRule="exact"/>
        <w:ind w:right="-2" w:firstLine="480" w:firstLineChars="200"/>
        <w:rPr>
          <w:rFonts w:ascii="微软雅黑" w:hAnsi="微软雅黑" w:eastAsia="微软雅黑"/>
          <w:sz w:val="24"/>
          <w:highlight w:val="none"/>
        </w:rPr>
      </w:pPr>
      <w:r>
        <w:rPr>
          <w:rFonts w:hint="eastAsia" w:ascii="微软雅黑" w:hAnsi="微软雅黑" w:eastAsia="微软雅黑"/>
          <w:sz w:val="24"/>
          <w:highlight w:val="none"/>
        </w:rPr>
        <w:t>4、市、省生、国家生态环境部门针对合同所列分项政策验收通过后付至合同总价的90%（含已付款）。</w:t>
      </w:r>
    </w:p>
    <w:p w14:paraId="2C37026A">
      <w:pPr>
        <w:spacing w:line="400" w:lineRule="exact"/>
        <w:ind w:right="-2" w:firstLine="480" w:firstLineChars="200"/>
        <w:rPr>
          <w:rFonts w:ascii="微软雅黑" w:hAnsi="微软雅黑" w:eastAsia="微软雅黑"/>
          <w:sz w:val="24"/>
          <w:highlight w:val="none"/>
        </w:rPr>
      </w:pPr>
      <w:r>
        <w:rPr>
          <w:rFonts w:hint="eastAsia" w:ascii="微软雅黑" w:hAnsi="微软雅黑" w:eastAsia="微软雅黑"/>
          <w:sz w:val="24"/>
          <w:highlight w:val="none"/>
        </w:rPr>
        <w:t>5、工程质量保修金：结算价款的10%，保修期满一年，复验无质量问题后一次性付清（无息）。</w:t>
      </w:r>
    </w:p>
    <w:p w14:paraId="274BDFD0">
      <w:pPr>
        <w:spacing w:line="400" w:lineRule="exact"/>
        <w:ind w:right="-2" w:firstLine="480" w:firstLineChars="200"/>
        <w:rPr>
          <w:rFonts w:ascii="微软雅黑" w:hAnsi="微软雅黑" w:eastAsia="微软雅黑"/>
          <w:sz w:val="24"/>
          <w:highlight w:val="none"/>
        </w:rPr>
      </w:pPr>
      <w:r>
        <w:rPr>
          <w:rFonts w:hint="eastAsia" w:ascii="微软雅黑" w:hAnsi="微软雅黑" w:eastAsia="微软雅黑"/>
          <w:sz w:val="24"/>
          <w:highlight w:val="none"/>
        </w:rPr>
        <w:t>6、货款支付方式：电汇、银行承兑、商业承兑等。</w:t>
      </w:r>
    </w:p>
    <w:p w14:paraId="54F7E9A6">
      <w:pPr>
        <w:spacing w:line="400" w:lineRule="exact"/>
        <w:ind w:right="-2" w:firstLine="480" w:firstLineChars="200"/>
        <w:rPr>
          <w:rFonts w:ascii="微软雅黑" w:hAnsi="微软雅黑" w:eastAsia="微软雅黑"/>
          <w:b/>
          <w:sz w:val="24"/>
        </w:rPr>
      </w:pPr>
      <w:r>
        <w:rPr>
          <w:rFonts w:hint="eastAsia" w:ascii="微软雅黑" w:hAnsi="微软雅黑" w:eastAsia="微软雅黑"/>
          <w:b/>
          <w:sz w:val="24"/>
        </w:rPr>
        <w:t>十一、工程期限、验收标准及其罚则说明：</w:t>
      </w:r>
    </w:p>
    <w:p w14:paraId="7A1A41D1">
      <w:pPr>
        <w:spacing w:line="400" w:lineRule="exact"/>
        <w:ind w:right="-2" w:firstLine="480" w:firstLineChars="200"/>
        <w:rPr>
          <w:rFonts w:ascii="微软雅黑" w:hAnsi="微软雅黑" w:eastAsia="微软雅黑"/>
          <w:sz w:val="24"/>
        </w:rPr>
      </w:pPr>
      <w:r>
        <w:rPr>
          <w:rFonts w:hint="eastAsia" w:ascii="微软雅黑" w:hAnsi="微软雅黑" w:eastAsia="微软雅黑"/>
          <w:sz w:val="24"/>
        </w:rPr>
        <w:t xml:space="preserve">1、乙方需在合同签订日起20个日历日内主要备件进厂到货， </w:t>
      </w:r>
      <w:bookmarkStart w:id="312" w:name="OLE_LINK17"/>
      <w:r>
        <w:rPr>
          <w:rFonts w:hint="eastAsia" w:ascii="微软雅黑" w:hAnsi="微软雅黑" w:eastAsia="微软雅黑"/>
          <w:sz w:val="24"/>
        </w:rPr>
        <w:t>60个日历日内完工。</w:t>
      </w:r>
      <w:bookmarkEnd w:id="312"/>
      <w:r>
        <w:rPr>
          <w:rFonts w:hint="eastAsia" w:ascii="微软雅黑" w:hAnsi="微软雅黑" w:eastAsia="微软雅黑"/>
          <w:sz w:val="24"/>
        </w:rPr>
        <w:t>完工日期每逾期一天，乙方需按总金额千分之三缴纳违约金，即逾期违约金=逾期天数*总货款千分之三。如遇甲方施工条件不允许，由乙方出具停工申请，经双方协议商定后，不计入工期。</w:t>
      </w:r>
    </w:p>
    <w:p w14:paraId="25AD0CFA">
      <w:pPr>
        <w:ind w:right="-2" w:firstLine="600" w:firstLineChars="250"/>
        <w:rPr>
          <w:rFonts w:ascii="微软雅黑" w:hAnsi="微软雅黑" w:eastAsia="微软雅黑"/>
          <w:sz w:val="24"/>
        </w:rPr>
      </w:pPr>
      <w:r>
        <w:rPr>
          <w:rFonts w:hint="eastAsia" w:ascii="微软雅黑" w:hAnsi="微软雅黑" w:eastAsia="微软雅黑"/>
          <w:sz w:val="24"/>
        </w:rPr>
        <w:t>2、乙方负责售供之产品，按甲方现有设备操作自安装完成通电试车正常后，硬件质保（保固）一年，软件质保一年，质保期过后需保证系统无BUG可正常运行。在质保（保固）期限内，由于产品质量问题而引起设备不能正常运行，乙方应无条件进行更换、修理。</w:t>
      </w:r>
    </w:p>
    <w:p w14:paraId="6DECD174">
      <w:pPr>
        <w:spacing w:line="400" w:lineRule="exact"/>
        <w:ind w:right="-2"/>
        <w:rPr>
          <w:rFonts w:ascii="微软雅黑" w:hAnsi="微软雅黑" w:eastAsia="微软雅黑"/>
          <w:sz w:val="24"/>
        </w:rPr>
      </w:pPr>
      <w:r>
        <w:rPr>
          <w:rFonts w:hint="eastAsia" w:ascii="微软雅黑" w:hAnsi="微软雅黑" w:eastAsia="微软雅黑"/>
          <w:sz w:val="24"/>
        </w:rPr>
        <w:t>服务响应时间应在乙方自接到甲方通知后</w:t>
      </w:r>
      <w:r>
        <w:rPr>
          <w:rFonts w:ascii="微软雅黑" w:hAnsi="微软雅黑" w:eastAsia="微软雅黑"/>
          <w:sz w:val="24"/>
        </w:rPr>
        <w:t>8</w:t>
      </w:r>
      <w:r>
        <w:rPr>
          <w:rFonts w:hint="eastAsia" w:ascii="微软雅黑" w:hAnsi="微软雅黑" w:eastAsia="微软雅黑"/>
          <w:sz w:val="24"/>
        </w:rPr>
        <w:t>小时内，如乙方未能及时响应进行服务，甲方损失从质保金中扣除。</w:t>
      </w:r>
    </w:p>
    <w:p w14:paraId="713AF0EA">
      <w:pPr>
        <w:spacing w:line="400" w:lineRule="exact"/>
        <w:ind w:right="-2" w:firstLine="480" w:firstLineChars="200"/>
        <w:rPr>
          <w:rFonts w:ascii="微软雅黑" w:hAnsi="微软雅黑" w:eastAsia="微软雅黑"/>
          <w:sz w:val="24"/>
        </w:rPr>
      </w:pPr>
      <w:r>
        <w:rPr>
          <w:rFonts w:hint="eastAsia" w:ascii="微软雅黑" w:hAnsi="微软雅黑" w:eastAsia="微软雅黑"/>
          <w:sz w:val="24"/>
        </w:rPr>
        <w:t>3、设备未达质保（保固）期限损坏，乙方自接到甲方通知后</w:t>
      </w:r>
      <w:r>
        <w:rPr>
          <w:rFonts w:ascii="微软雅黑" w:hAnsi="微软雅黑" w:eastAsia="微软雅黑"/>
          <w:sz w:val="24"/>
        </w:rPr>
        <w:t>48</w:t>
      </w:r>
      <w:r>
        <w:rPr>
          <w:rFonts w:hint="eastAsia" w:ascii="微软雅黑" w:hAnsi="微软雅黑" w:eastAsia="微软雅黑"/>
          <w:sz w:val="24"/>
        </w:rPr>
        <w:t>小时内（国外设备</w:t>
      </w:r>
      <w:r>
        <w:rPr>
          <w:rFonts w:ascii="微软雅黑" w:hAnsi="微软雅黑" w:eastAsia="微软雅黑"/>
          <w:sz w:val="24"/>
        </w:rPr>
        <w:t>120</w:t>
      </w:r>
      <w:r>
        <w:rPr>
          <w:rFonts w:hint="eastAsia" w:ascii="微软雅黑" w:hAnsi="微软雅黑" w:eastAsia="微软雅黑"/>
          <w:sz w:val="24"/>
        </w:rPr>
        <w:t>小时内），派遣专业人员到现场进行服务，如乙方未能及时到甲方现场进行服务，且未征得甲方同意延后到厂服务时间，甲方有权自行处理，所产生的费用由乙方全额负担。</w:t>
      </w:r>
    </w:p>
    <w:p w14:paraId="1FEE73CA">
      <w:pPr>
        <w:spacing w:line="400" w:lineRule="exact"/>
        <w:ind w:right="-2"/>
        <w:rPr>
          <w:rFonts w:ascii="微软雅黑" w:hAnsi="微软雅黑" w:eastAsia="微软雅黑"/>
          <w:sz w:val="24"/>
        </w:rPr>
      </w:pPr>
      <w:r>
        <w:rPr>
          <w:rFonts w:hint="eastAsia" w:ascii="微软雅黑" w:hAnsi="微软雅黑" w:eastAsia="微软雅黑"/>
          <w:sz w:val="24"/>
        </w:rPr>
        <w:t>质保（保固）范围内之设备（非甲方使用不当原因）等备件未达质保（保固）期限损坏，乙方应承担甲方损失，损失金额从质保金中扣。</w:t>
      </w:r>
    </w:p>
    <w:p w14:paraId="28532160">
      <w:pPr>
        <w:spacing w:line="400" w:lineRule="exact"/>
        <w:ind w:right="-2" w:firstLine="480" w:firstLineChars="200"/>
        <w:rPr>
          <w:rFonts w:ascii="微软雅黑" w:hAnsi="微软雅黑" w:eastAsia="微软雅黑"/>
          <w:sz w:val="24"/>
        </w:rPr>
      </w:pPr>
      <w:r>
        <w:rPr>
          <w:rFonts w:hint="eastAsia" w:ascii="微软雅黑" w:hAnsi="微软雅黑" w:eastAsia="微软雅黑"/>
          <w:sz w:val="24"/>
        </w:rPr>
        <w:t>4、未达质保（保固）期限之一半</w:t>
      </w:r>
      <w:r>
        <w:rPr>
          <w:rFonts w:ascii="微软雅黑" w:hAnsi="微软雅黑" w:eastAsia="微软雅黑"/>
          <w:sz w:val="24"/>
        </w:rPr>
        <w:t xml:space="preserve">, </w:t>
      </w:r>
      <w:r>
        <w:rPr>
          <w:rFonts w:hint="eastAsia" w:ascii="微软雅黑" w:hAnsi="微软雅黑" w:eastAsia="微软雅黑"/>
          <w:sz w:val="24"/>
        </w:rPr>
        <w:t>须接到甲方通知日起二个月内免费换新</w:t>
      </w:r>
      <w:r>
        <w:rPr>
          <w:rFonts w:ascii="微软雅黑" w:hAnsi="微软雅黑" w:eastAsia="微软雅黑"/>
          <w:sz w:val="24"/>
        </w:rPr>
        <w:t xml:space="preserve"> </w:t>
      </w:r>
      <w:r>
        <w:rPr>
          <w:rFonts w:hint="eastAsia" w:ascii="微软雅黑" w:hAnsi="微软雅黑" w:eastAsia="微软雅黑"/>
          <w:sz w:val="24"/>
        </w:rPr>
        <w:t>。</w:t>
      </w:r>
    </w:p>
    <w:p w14:paraId="4E1AE40E">
      <w:pPr>
        <w:spacing w:line="400" w:lineRule="exact"/>
        <w:ind w:right="-2" w:firstLine="480" w:firstLineChars="200"/>
        <w:rPr>
          <w:rFonts w:ascii="微软雅黑" w:hAnsi="微软雅黑" w:eastAsia="微软雅黑"/>
          <w:b/>
          <w:sz w:val="24"/>
        </w:rPr>
      </w:pPr>
      <w:r>
        <w:rPr>
          <w:rFonts w:hint="eastAsia" w:ascii="微软雅黑" w:hAnsi="微软雅黑" w:eastAsia="微软雅黑"/>
          <w:b/>
          <w:sz w:val="24"/>
        </w:rPr>
        <w:t>十二、环保措施方案</w:t>
      </w:r>
    </w:p>
    <w:p w14:paraId="5C6B6FDE">
      <w:pPr>
        <w:spacing w:line="520" w:lineRule="exact"/>
        <w:ind w:right="-2" w:firstLine="480" w:firstLineChars="200"/>
        <w:jc w:val="left"/>
        <w:rPr>
          <w:rFonts w:ascii="微软雅黑" w:hAnsi="微软雅黑" w:eastAsia="微软雅黑"/>
          <w:sz w:val="24"/>
        </w:rPr>
      </w:pPr>
      <w:r>
        <w:rPr>
          <w:rFonts w:hint="eastAsia" w:ascii="微软雅黑" w:hAnsi="微软雅黑" w:eastAsia="微软雅黑"/>
          <w:sz w:val="24"/>
        </w:rPr>
        <w:t>认真贯彻国家及地方有关环保规定；严格按环保制度要求，在施工时监督施工方对材料进行苫盖，及时清理产生的垃圾，防止被风刮走，对其他区域造成污染。</w:t>
      </w:r>
    </w:p>
    <w:p w14:paraId="3DFCBCCD">
      <w:pPr>
        <w:spacing w:line="520" w:lineRule="exact"/>
        <w:ind w:right="-2" w:firstLine="480" w:firstLineChars="200"/>
        <w:jc w:val="left"/>
        <w:rPr>
          <w:rFonts w:ascii="微软雅黑" w:hAnsi="微软雅黑" w:eastAsia="微软雅黑"/>
          <w:b/>
          <w:sz w:val="24"/>
        </w:rPr>
      </w:pPr>
      <w:r>
        <w:rPr>
          <w:rFonts w:hint="eastAsia" w:ascii="微软雅黑" w:hAnsi="微软雅黑" w:eastAsia="微软雅黑"/>
          <w:b/>
          <w:sz w:val="24"/>
        </w:rPr>
        <w:t>十三、消防措施方案</w:t>
      </w:r>
    </w:p>
    <w:p w14:paraId="6CD79551">
      <w:pPr>
        <w:spacing w:line="520" w:lineRule="exact"/>
        <w:ind w:right="-2" w:firstLine="480" w:firstLineChars="200"/>
        <w:jc w:val="left"/>
        <w:rPr>
          <w:rFonts w:ascii="微软雅黑" w:hAnsi="微软雅黑" w:eastAsia="微软雅黑"/>
          <w:sz w:val="24"/>
        </w:rPr>
      </w:pPr>
      <w:r>
        <w:rPr>
          <w:rFonts w:hint="eastAsia" w:ascii="微软雅黑" w:hAnsi="微软雅黑" w:eastAsia="微软雅黑"/>
          <w:sz w:val="24"/>
        </w:rPr>
        <w:t>煤磨区域作业严禁吸烟，如需动火作业要提前办好审批手续，并按厂内相关要求准备好灭火器等相关设施，满足施工现场消防要求。</w:t>
      </w:r>
    </w:p>
    <w:p w14:paraId="12B5EB9C">
      <w:pPr>
        <w:spacing w:line="520" w:lineRule="exact"/>
        <w:ind w:right="-2" w:firstLine="480" w:firstLineChars="200"/>
        <w:jc w:val="left"/>
        <w:rPr>
          <w:rFonts w:ascii="微软雅黑" w:hAnsi="微软雅黑" w:eastAsia="微软雅黑"/>
          <w:sz w:val="24"/>
        </w:rPr>
      </w:pPr>
      <w:r>
        <w:rPr>
          <w:rFonts w:hint="eastAsia" w:ascii="微软雅黑" w:hAnsi="微软雅黑" w:eastAsia="微软雅黑"/>
          <w:sz w:val="24"/>
        </w:rPr>
        <w:t>1、施工现场按照“谁主管，谁负责”的原则，确定项目经理负责消防保卫工作。建立完善的消防、保卫体制体系，并由项目经理指定专人负责。</w:t>
      </w:r>
    </w:p>
    <w:p w14:paraId="1908AA82">
      <w:pPr>
        <w:spacing w:line="520" w:lineRule="exact"/>
        <w:ind w:right="-2" w:firstLine="480" w:firstLineChars="200"/>
        <w:jc w:val="left"/>
        <w:rPr>
          <w:rFonts w:ascii="微软雅黑" w:hAnsi="微软雅黑" w:eastAsia="微软雅黑"/>
          <w:sz w:val="24"/>
        </w:rPr>
      </w:pPr>
      <w:r>
        <w:rPr>
          <w:rFonts w:hint="eastAsia" w:ascii="微软雅黑" w:hAnsi="微软雅黑" w:eastAsia="微软雅黑"/>
          <w:sz w:val="24"/>
        </w:rPr>
        <w:t>2、加强施工人员的防火安全教育，增强施工人员的防范意识。</w:t>
      </w:r>
    </w:p>
    <w:p w14:paraId="77A24B81">
      <w:pPr>
        <w:spacing w:line="520" w:lineRule="exact"/>
        <w:ind w:right="-2" w:firstLine="480" w:firstLineChars="200"/>
        <w:jc w:val="left"/>
        <w:rPr>
          <w:rFonts w:ascii="微软雅黑" w:hAnsi="微软雅黑" w:eastAsia="微软雅黑"/>
          <w:sz w:val="24"/>
        </w:rPr>
      </w:pPr>
      <w:r>
        <w:rPr>
          <w:rFonts w:hint="eastAsia" w:ascii="微软雅黑" w:hAnsi="微软雅黑" w:eastAsia="微软雅黑"/>
          <w:sz w:val="24"/>
        </w:rPr>
        <w:t>3、加强工地现场火源管理，严格工地用火制度。工地各防火重点部位配备足够的灭火器材，并保持灵敏、有效。</w:t>
      </w:r>
    </w:p>
    <w:p w14:paraId="24A3C759">
      <w:pPr>
        <w:spacing w:line="520" w:lineRule="exact"/>
        <w:ind w:right="-2" w:firstLine="480" w:firstLineChars="200"/>
        <w:jc w:val="left"/>
        <w:rPr>
          <w:rFonts w:ascii="微软雅黑" w:hAnsi="微软雅黑" w:eastAsia="微软雅黑"/>
          <w:b/>
          <w:sz w:val="24"/>
        </w:rPr>
      </w:pPr>
      <w:r>
        <w:rPr>
          <w:rFonts w:hint="eastAsia" w:ascii="微软雅黑" w:hAnsi="微软雅黑" w:eastAsia="微软雅黑"/>
          <w:b/>
          <w:sz w:val="24"/>
        </w:rPr>
        <w:t>十四、劳动安全卫生措施方案</w:t>
      </w:r>
    </w:p>
    <w:p w14:paraId="704008A1">
      <w:pPr>
        <w:spacing w:line="520" w:lineRule="exact"/>
        <w:ind w:right="-2" w:firstLine="480" w:firstLineChars="200"/>
        <w:jc w:val="left"/>
        <w:rPr>
          <w:rFonts w:ascii="微软雅黑" w:hAnsi="微软雅黑" w:eastAsia="微软雅黑"/>
          <w:sz w:val="24"/>
        </w:rPr>
      </w:pPr>
      <w:r>
        <w:rPr>
          <w:rFonts w:hint="eastAsia" w:ascii="微软雅黑" w:hAnsi="微软雅黑" w:eastAsia="微软雅黑"/>
          <w:sz w:val="24"/>
        </w:rPr>
        <w:t>1、将项目纳入安全管理范围，对安全隐患进行准确识别，并指定安全措施，进行安全监督与管理。</w:t>
      </w:r>
    </w:p>
    <w:p w14:paraId="796B66B9">
      <w:pPr>
        <w:spacing w:line="520" w:lineRule="exact"/>
        <w:ind w:right="-2" w:firstLine="480" w:firstLineChars="200"/>
        <w:jc w:val="left"/>
        <w:rPr>
          <w:rFonts w:ascii="微软雅黑" w:hAnsi="微软雅黑" w:eastAsia="微软雅黑"/>
          <w:sz w:val="24"/>
        </w:rPr>
      </w:pPr>
      <w:r>
        <w:rPr>
          <w:rFonts w:hint="eastAsia" w:ascii="微软雅黑" w:hAnsi="微软雅黑" w:eastAsia="微软雅黑"/>
          <w:sz w:val="24"/>
        </w:rPr>
        <w:t>2、根据国家相关规范标准厂端安全管理制度，对施工上岗人员进行相应安全培训，经审查合格后方可上岗。</w:t>
      </w:r>
    </w:p>
    <w:p w14:paraId="3253D7C4">
      <w:pPr>
        <w:spacing w:line="520" w:lineRule="exact"/>
        <w:ind w:right="-2" w:firstLine="480" w:firstLineChars="200"/>
        <w:jc w:val="left"/>
        <w:rPr>
          <w:rFonts w:ascii="微软雅黑" w:hAnsi="微软雅黑" w:eastAsia="微软雅黑"/>
          <w:sz w:val="24"/>
        </w:rPr>
      </w:pPr>
      <w:r>
        <w:rPr>
          <w:rFonts w:hint="eastAsia" w:ascii="微软雅黑" w:hAnsi="微软雅黑" w:eastAsia="微软雅黑"/>
          <w:sz w:val="24"/>
        </w:rPr>
        <w:t>3、监督施工方对现场施工人员职工配备完善的劳保用品，现场配备适用的应急设施、器具。</w:t>
      </w:r>
    </w:p>
    <w:p w14:paraId="4794BFDF">
      <w:pPr>
        <w:pStyle w:val="8"/>
        <w:spacing w:line="520" w:lineRule="exact"/>
        <w:ind w:right="-2" w:firstLine="480" w:firstLineChars="200"/>
        <w:rPr>
          <w:rFonts w:ascii="微软雅黑" w:hAnsi="微软雅黑" w:eastAsia="微软雅黑"/>
          <w:sz w:val="24"/>
        </w:rPr>
      </w:pPr>
    </w:p>
    <w:p w14:paraId="285E4B51">
      <w:pPr>
        <w:pStyle w:val="29"/>
        <w:spacing w:line="400" w:lineRule="exact"/>
        <w:rPr>
          <w:rFonts w:ascii="微软雅黑" w:hAnsi="微软雅黑" w:eastAsia="微软雅黑"/>
          <w:sz w:val="24"/>
          <w:szCs w:val="24"/>
          <w:lang w:bidi="ar-SA"/>
        </w:rPr>
        <w:sectPr>
          <w:headerReference r:id="rId4" w:type="default"/>
          <w:footerReference r:id="rId5" w:type="default"/>
          <w:pgSz w:w="11906" w:h="16838"/>
          <w:pgMar w:top="1418" w:right="1134" w:bottom="1418" w:left="1418" w:header="851" w:footer="851" w:gutter="0"/>
          <w:cols w:space="0" w:num="1"/>
          <w:docGrid w:linePitch="312" w:charSpace="0"/>
        </w:sectPr>
      </w:pPr>
    </w:p>
    <w:bookmarkEnd w:id="219"/>
    <w:p w14:paraId="4477DDB3">
      <w:pPr>
        <w:jc w:val="center"/>
        <w:rPr>
          <w:rFonts w:ascii="微软雅黑" w:hAnsi="微软雅黑" w:eastAsia="微软雅黑" w:cs="微软雅黑"/>
          <w:b/>
          <w:sz w:val="24"/>
        </w:rPr>
      </w:pPr>
      <w:r>
        <w:rPr>
          <w:rFonts w:hint="eastAsia" w:ascii="微软雅黑" w:hAnsi="微软雅黑" w:eastAsia="微软雅黑" w:cs="微软雅黑"/>
          <w:b/>
          <w:sz w:val="24"/>
        </w:rPr>
        <w:t>第五章  投标文件格式</w:t>
      </w:r>
    </w:p>
    <w:p w14:paraId="6A0F53B0">
      <w:pPr>
        <w:ind w:right="560"/>
        <w:jc w:val="center"/>
        <w:rPr>
          <w:rFonts w:ascii="微软雅黑" w:hAnsi="微软雅黑" w:eastAsia="微软雅黑" w:cs="微软雅黑"/>
          <w:sz w:val="24"/>
        </w:rPr>
      </w:pPr>
      <w:r>
        <w:rPr>
          <w:rFonts w:hint="eastAsia" w:ascii="微软雅黑" w:hAnsi="微软雅黑" w:eastAsia="微软雅黑" w:cs="微软雅黑"/>
          <w:sz w:val="24"/>
        </w:rPr>
        <w:t>（注意：投标人的投标文件应按投标文件格式中的顺序装订）</w:t>
      </w:r>
    </w:p>
    <w:p w14:paraId="4BFA94B9">
      <w:pPr>
        <w:rPr>
          <w:rFonts w:ascii="微软雅黑" w:hAnsi="微软雅黑" w:eastAsia="微软雅黑" w:cs="微软雅黑"/>
          <w:b/>
          <w:sz w:val="24"/>
        </w:rPr>
      </w:pPr>
      <w:r>
        <w:rPr>
          <w:rFonts w:hint="eastAsia" w:ascii="微软雅黑" w:hAnsi="微软雅黑" w:eastAsia="微软雅黑" w:cs="微软雅黑"/>
          <w:sz w:val="24"/>
        </w:rPr>
        <w:t xml:space="preserve">格式1                      </w:t>
      </w:r>
      <w:r>
        <w:rPr>
          <w:rFonts w:hint="eastAsia" w:ascii="微软雅黑" w:hAnsi="微软雅黑" w:eastAsia="微软雅黑" w:cs="微软雅黑"/>
          <w:b/>
          <w:sz w:val="24"/>
        </w:rPr>
        <w:t>投  标  书</w:t>
      </w:r>
    </w:p>
    <w:p w14:paraId="032891BB">
      <w:pPr>
        <w:rPr>
          <w:rFonts w:ascii="微软雅黑" w:hAnsi="微软雅黑" w:eastAsia="微软雅黑" w:cs="微软雅黑"/>
          <w:sz w:val="24"/>
        </w:rPr>
      </w:pPr>
      <w:r>
        <w:rPr>
          <w:rFonts w:hint="eastAsia" w:ascii="微软雅黑" w:hAnsi="微软雅黑" w:eastAsia="微软雅黑" w:cs="微软雅黑"/>
          <w:sz w:val="24"/>
        </w:rPr>
        <w:t>致：大连水泥集团有限公司</w:t>
      </w:r>
    </w:p>
    <w:p w14:paraId="6B465EEF">
      <w:pPr>
        <w:pStyle w:val="13"/>
        <w:spacing w:line="360" w:lineRule="auto"/>
        <w:jc w:val="left"/>
        <w:rPr>
          <w:rFonts w:ascii="微软雅黑" w:hAnsi="微软雅黑" w:eastAsia="微软雅黑" w:cs="微软雅黑"/>
          <w:b/>
          <w:bCs/>
          <w:sz w:val="24"/>
          <w:szCs w:val="24"/>
        </w:rPr>
      </w:pPr>
      <w:r>
        <w:rPr>
          <w:rFonts w:hint="eastAsia" w:ascii="微软雅黑" w:hAnsi="微软雅黑" w:eastAsia="微软雅黑" w:cs="微软雅黑"/>
          <w:sz w:val="24"/>
          <w:szCs w:val="24"/>
        </w:rPr>
        <w:t>1、根据已收到贵方</w:t>
      </w:r>
      <w:r>
        <w:rPr>
          <w:rFonts w:hint="eastAsia" w:ascii="微软雅黑" w:hAnsi="微软雅黑" w:eastAsia="微软雅黑" w:cs="微软雅黑"/>
          <w:b/>
          <w:bCs/>
          <w:sz w:val="24"/>
          <w:szCs w:val="24"/>
        </w:rPr>
        <w:t>大连水泥集团有限公司-2025年水泥窑超低排放有组织和无组织部分改造项目之二以及环境管控平台等项目</w:t>
      </w:r>
    </w:p>
    <w:p w14:paraId="25FD7A7B">
      <w:pPr>
        <w:pStyle w:val="13"/>
        <w:spacing w:line="360" w:lineRule="auto"/>
        <w:jc w:val="left"/>
        <w:rPr>
          <w:rFonts w:ascii="微软雅黑" w:hAnsi="微软雅黑" w:eastAsia="微软雅黑" w:cs="微软雅黑"/>
          <w:sz w:val="24"/>
          <w:szCs w:val="24"/>
        </w:rPr>
      </w:pPr>
      <w:r>
        <w:rPr>
          <w:rFonts w:hint="eastAsia" w:ascii="微软雅黑" w:hAnsi="微软雅黑" w:eastAsia="微软雅黑" w:cs="微软雅黑"/>
          <w:sz w:val="24"/>
          <w:szCs w:val="24"/>
        </w:rPr>
        <w:t>招标文件，遵照《中华人民共和国招标投标法》等有关规定，我单位经考察和研究上述招标文件的投标须知、约定条款、技术规范及其他有关文件后，我方愿投标报价（详见报价一览表）。</w:t>
      </w:r>
    </w:p>
    <w:p w14:paraId="215EB4AF">
      <w:pPr>
        <w:rPr>
          <w:rFonts w:ascii="微软雅黑" w:hAnsi="微软雅黑" w:eastAsia="微软雅黑" w:cs="微软雅黑"/>
          <w:sz w:val="24"/>
        </w:rPr>
      </w:pPr>
      <w:r>
        <w:rPr>
          <w:rFonts w:hint="eastAsia" w:ascii="微软雅黑" w:hAnsi="微软雅黑" w:eastAsia="微软雅黑" w:cs="微软雅黑"/>
          <w:sz w:val="24"/>
        </w:rPr>
        <w:t>2、我方已详细审核全部招标文件及有关附件，我方完全知道必须放弃提出含糊不清或误解的权利。</w:t>
      </w:r>
    </w:p>
    <w:p w14:paraId="46639AD6">
      <w:pPr>
        <w:rPr>
          <w:rFonts w:ascii="微软雅黑" w:hAnsi="微软雅黑" w:eastAsia="微软雅黑" w:cs="微软雅黑"/>
          <w:sz w:val="24"/>
        </w:rPr>
      </w:pPr>
      <w:r>
        <w:rPr>
          <w:rFonts w:hint="eastAsia" w:ascii="微软雅黑" w:hAnsi="微软雅黑" w:eastAsia="微软雅黑" w:cs="微软雅黑"/>
          <w:sz w:val="24"/>
        </w:rPr>
        <w:t>3、如果我方中标，我方保证按上述招标文件资料、约定条款、技术规范要求保证供货、安装和服务及时到位。</w:t>
      </w:r>
    </w:p>
    <w:p w14:paraId="02FF0B6A">
      <w:pPr>
        <w:rPr>
          <w:rFonts w:ascii="微软雅黑" w:hAnsi="微软雅黑" w:eastAsia="微软雅黑" w:cs="微软雅黑"/>
          <w:sz w:val="24"/>
        </w:rPr>
      </w:pPr>
      <w:r>
        <w:rPr>
          <w:rFonts w:hint="eastAsia" w:ascii="微软雅黑" w:hAnsi="微软雅黑" w:eastAsia="微软雅黑" w:cs="微软雅黑"/>
          <w:sz w:val="24"/>
        </w:rPr>
        <w:t>4、如果我方中标，我方承诺所有产品质量达到验收合格标准。即产品执行标准：中国国家标准化管理委员会及行业标准，产品检验标准。</w:t>
      </w:r>
    </w:p>
    <w:p w14:paraId="64FDCF8A">
      <w:pPr>
        <w:rPr>
          <w:rFonts w:ascii="微软雅黑" w:hAnsi="微软雅黑" w:eastAsia="微软雅黑" w:cs="微软雅黑"/>
          <w:sz w:val="24"/>
        </w:rPr>
      </w:pPr>
      <w:r>
        <w:rPr>
          <w:rFonts w:hint="eastAsia" w:ascii="微软雅黑" w:hAnsi="微软雅黑" w:eastAsia="微软雅黑" w:cs="微软雅黑"/>
          <w:sz w:val="24"/>
        </w:rPr>
        <w:t>5、我方同意所递交的投标文件在“投标须知”规定的投标有效期内有效，在此期间内我方的投标若中标，我方将受此约束。</w:t>
      </w:r>
    </w:p>
    <w:p w14:paraId="589FD20D">
      <w:pPr>
        <w:rPr>
          <w:rFonts w:ascii="微软雅黑" w:hAnsi="微软雅黑" w:eastAsia="微软雅黑" w:cs="微软雅黑"/>
          <w:sz w:val="24"/>
        </w:rPr>
      </w:pPr>
      <w:r>
        <w:rPr>
          <w:rFonts w:hint="eastAsia" w:ascii="微软雅黑" w:hAnsi="微软雅黑" w:eastAsia="微软雅黑" w:cs="微软雅黑"/>
          <w:sz w:val="24"/>
        </w:rPr>
        <w:t>6、我方提交全部资料真实可靠，投标文件的内容全部响应招标文件规定要求。</w:t>
      </w:r>
    </w:p>
    <w:p w14:paraId="7E6827E7">
      <w:pPr>
        <w:rPr>
          <w:rFonts w:ascii="微软雅黑" w:hAnsi="微软雅黑" w:eastAsia="微软雅黑" w:cs="微软雅黑"/>
          <w:sz w:val="24"/>
        </w:rPr>
      </w:pPr>
    </w:p>
    <w:p w14:paraId="6C3BCB9A">
      <w:pPr>
        <w:rPr>
          <w:rFonts w:ascii="微软雅黑" w:hAnsi="微软雅黑" w:eastAsia="微软雅黑" w:cs="微软雅黑"/>
          <w:sz w:val="24"/>
        </w:rPr>
      </w:pPr>
      <w:r>
        <w:rPr>
          <w:rFonts w:hint="eastAsia" w:ascii="微软雅黑" w:hAnsi="微软雅黑" w:eastAsia="微软雅黑" w:cs="微软雅黑"/>
          <w:sz w:val="24"/>
        </w:rPr>
        <w:t xml:space="preserve">投标人(盖章)：            </w:t>
      </w:r>
    </w:p>
    <w:p w14:paraId="734E90A4">
      <w:pPr>
        <w:rPr>
          <w:rFonts w:ascii="微软雅黑" w:hAnsi="微软雅黑" w:eastAsia="微软雅黑" w:cs="微软雅黑"/>
          <w:sz w:val="24"/>
        </w:rPr>
      </w:pPr>
      <w:r>
        <w:rPr>
          <w:rFonts w:hint="eastAsia" w:ascii="微软雅黑" w:hAnsi="微软雅黑" w:eastAsia="微软雅黑" w:cs="微软雅黑"/>
          <w:sz w:val="24"/>
        </w:rPr>
        <w:t xml:space="preserve"> </w:t>
      </w:r>
    </w:p>
    <w:p w14:paraId="435C2D55">
      <w:pPr>
        <w:rPr>
          <w:rFonts w:ascii="微软雅黑" w:hAnsi="微软雅黑" w:eastAsia="微软雅黑" w:cs="微软雅黑"/>
          <w:sz w:val="24"/>
        </w:rPr>
      </w:pPr>
      <w:r>
        <w:rPr>
          <w:rFonts w:hint="eastAsia" w:ascii="微软雅黑" w:hAnsi="微软雅黑" w:eastAsia="微软雅黑" w:cs="微软雅黑"/>
          <w:sz w:val="24"/>
        </w:rPr>
        <w:t>法定代表人或其委托代理人(签字或盖章)：</w:t>
      </w:r>
    </w:p>
    <w:p w14:paraId="00463C93">
      <w:pPr>
        <w:rPr>
          <w:rFonts w:ascii="微软雅黑" w:hAnsi="微软雅黑" w:eastAsia="微软雅黑" w:cs="微软雅黑"/>
          <w:sz w:val="24"/>
        </w:rPr>
      </w:pPr>
      <w:r>
        <w:rPr>
          <w:rFonts w:hint="eastAsia" w:ascii="微软雅黑" w:hAnsi="微软雅黑" w:eastAsia="微软雅黑" w:cs="微软雅黑"/>
          <w:sz w:val="24"/>
        </w:rPr>
        <w:t xml:space="preserve">电    话：                  传    真：             </w:t>
      </w:r>
    </w:p>
    <w:p w14:paraId="12176DD4">
      <w:pPr>
        <w:rPr>
          <w:rFonts w:ascii="微软雅黑" w:hAnsi="微软雅黑" w:eastAsia="微软雅黑" w:cs="微软雅黑"/>
          <w:sz w:val="24"/>
        </w:rPr>
      </w:pPr>
      <w:r>
        <w:rPr>
          <w:rFonts w:hint="eastAsia" w:ascii="微软雅黑" w:hAnsi="微软雅黑" w:eastAsia="微软雅黑" w:cs="微软雅黑"/>
          <w:sz w:val="24"/>
        </w:rPr>
        <w:t>日    期：   年  月  日</w:t>
      </w:r>
    </w:p>
    <w:p w14:paraId="42981B00">
      <w:pPr>
        <w:rPr>
          <w:rFonts w:ascii="微软雅黑" w:hAnsi="微软雅黑" w:eastAsia="微软雅黑" w:cs="微软雅黑"/>
          <w:sz w:val="24"/>
        </w:rPr>
        <w:sectPr>
          <w:headerReference r:id="rId6" w:type="default"/>
          <w:footerReference r:id="rId7" w:type="default"/>
          <w:pgSz w:w="11907" w:h="16840"/>
          <w:pgMar w:top="1134" w:right="1134" w:bottom="1134" w:left="1134" w:header="680" w:footer="907" w:gutter="0"/>
          <w:cols w:space="720" w:num="1"/>
          <w:docGrid w:type="linesAndChars" w:linePitch="291" w:charSpace="0"/>
        </w:sectPr>
      </w:pPr>
    </w:p>
    <w:p w14:paraId="735C412E">
      <w:pPr>
        <w:keepNext/>
        <w:keepLines/>
        <w:spacing w:line="400" w:lineRule="exact"/>
        <w:jc w:val="left"/>
        <w:outlineLvl w:val="1"/>
        <w:rPr>
          <w:rFonts w:ascii="微软雅黑" w:hAnsi="微软雅黑" w:eastAsia="微软雅黑"/>
          <w:sz w:val="24"/>
        </w:rPr>
      </w:pPr>
      <w:bookmarkStart w:id="313" w:name="_Toc10110_WPSOffice_Level1"/>
      <w:bookmarkStart w:id="314" w:name="OLE_LINK18"/>
      <w:r>
        <w:rPr>
          <w:rFonts w:hint="eastAsia" w:ascii="微软雅黑" w:hAnsi="微软雅黑" w:eastAsia="微软雅黑"/>
          <w:sz w:val="24"/>
        </w:rPr>
        <w:t>格式2</w:t>
      </w:r>
    </w:p>
    <w:bookmarkEnd w:id="313"/>
    <w:bookmarkEnd w:id="314"/>
    <w:p w14:paraId="51FAF63F">
      <w:pPr>
        <w:keepNext/>
        <w:keepLines/>
        <w:spacing w:line="400" w:lineRule="exact"/>
        <w:jc w:val="center"/>
        <w:outlineLvl w:val="1"/>
        <w:rPr>
          <w:rFonts w:ascii="微软雅黑" w:hAnsi="微软雅黑" w:eastAsia="微软雅黑"/>
          <w:sz w:val="24"/>
        </w:rPr>
      </w:pPr>
      <w:r>
        <w:rPr>
          <w:rFonts w:hint="eastAsia" w:ascii="微软雅黑" w:hAnsi="微软雅黑" w:eastAsia="微软雅黑"/>
          <w:sz w:val="24"/>
        </w:rPr>
        <w:t>XXX项目投标报价表</w:t>
      </w:r>
    </w:p>
    <w:tbl>
      <w:tblPr>
        <w:tblStyle w:val="22"/>
        <w:tblW w:w="10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2344"/>
        <w:gridCol w:w="792"/>
        <w:gridCol w:w="1179"/>
        <w:gridCol w:w="3632"/>
        <w:gridCol w:w="1789"/>
      </w:tblGrid>
      <w:tr w14:paraId="1371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24" w:type="dxa"/>
            <w:shd w:val="clear" w:color="auto" w:fill="auto"/>
            <w:noWrap/>
            <w:vAlign w:val="center"/>
          </w:tcPr>
          <w:p w14:paraId="619742FA">
            <w:pPr>
              <w:widowControl/>
              <w:spacing w:line="400" w:lineRule="exact"/>
              <w:jc w:val="center"/>
              <w:rPr>
                <w:rFonts w:ascii="微软雅黑" w:hAnsi="微软雅黑" w:eastAsia="微软雅黑" w:cs="宋体"/>
                <w:kern w:val="0"/>
                <w:sz w:val="24"/>
              </w:rPr>
            </w:pPr>
            <w:bookmarkStart w:id="315" w:name="_Toc13582163"/>
            <w:bookmarkStart w:id="316" w:name="_Toc4922_WPSOffice_Level1"/>
            <w:bookmarkStart w:id="317" w:name="_Toc12892455"/>
            <w:r>
              <w:rPr>
                <w:rFonts w:hint="eastAsia" w:ascii="微软雅黑" w:hAnsi="微软雅黑" w:eastAsia="微软雅黑" w:cs="宋体"/>
                <w:kern w:val="0"/>
                <w:sz w:val="24"/>
              </w:rPr>
              <w:t>序号</w:t>
            </w:r>
          </w:p>
        </w:tc>
        <w:tc>
          <w:tcPr>
            <w:tcW w:w="2344" w:type="dxa"/>
            <w:shd w:val="clear" w:color="auto" w:fill="auto"/>
            <w:noWrap/>
            <w:vAlign w:val="center"/>
          </w:tcPr>
          <w:p w14:paraId="496B8438">
            <w:pPr>
              <w:widowControl/>
              <w:spacing w:line="400" w:lineRule="exact"/>
              <w:jc w:val="center"/>
              <w:rPr>
                <w:rFonts w:ascii="微软雅黑" w:hAnsi="微软雅黑" w:eastAsia="微软雅黑" w:cs="宋体"/>
                <w:kern w:val="0"/>
                <w:sz w:val="24"/>
              </w:rPr>
            </w:pPr>
            <w:r>
              <w:rPr>
                <w:rFonts w:hint="eastAsia" w:ascii="微软雅黑" w:hAnsi="微软雅黑" w:eastAsia="微软雅黑" w:cs="宋体"/>
                <w:kern w:val="0"/>
                <w:sz w:val="24"/>
              </w:rPr>
              <w:t>名称</w:t>
            </w:r>
          </w:p>
        </w:tc>
        <w:tc>
          <w:tcPr>
            <w:tcW w:w="792" w:type="dxa"/>
            <w:shd w:val="clear" w:color="auto" w:fill="auto"/>
            <w:noWrap/>
            <w:vAlign w:val="center"/>
          </w:tcPr>
          <w:p w14:paraId="2B9B187D">
            <w:pPr>
              <w:widowControl/>
              <w:spacing w:line="400" w:lineRule="exact"/>
              <w:jc w:val="center"/>
              <w:rPr>
                <w:rFonts w:ascii="微软雅黑" w:hAnsi="微软雅黑" w:eastAsia="微软雅黑" w:cs="宋体"/>
                <w:kern w:val="0"/>
                <w:sz w:val="24"/>
              </w:rPr>
            </w:pPr>
            <w:r>
              <w:rPr>
                <w:rFonts w:hint="eastAsia" w:ascii="微软雅黑" w:hAnsi="微软雅黑" w:eastAsia="微软雅黑" w:cs="宋体"/>
                <w:kern w:val="0"/>
                <w:sz w:val="24"/>
              </w:rPr>
              <w:t>单位</w:t>
            </w:r>
          </w:p>
        </w:tc>
        <w:tc>
          <w:tcPr>
            <w:tcW w:w="1179" w:type="dxa"/>
            <w:shd w:val="clear" w:color="auto" w:fill="auto"/>
            <w:noWrap/>
            <w:vAlign w:val="center"/>
          </w:tcPr>
          <w:p w14:paraId="7DA14650">
            <w:pPr>
              <w:widowControl/>
              <w:spacing w:line="400" w:lineRule="exact"/>
              <w:jc w:val="center"/>
              <w:rPr>
                <w:rFonts w:ascii="微软雅黑" w:hAnsi="微软雅黑" w:eastAsia="微软雅黑" w:cs="宋体"/>
                <w:kern w:val="0"/>
                <w:sz w:val="24"/>
              </w:rPr>
            </w:pPr>
            <w:r>
              <w:rPr>
                <w:rFonts w:hint="eastAsia" w:ascii="微软雅黑" w:hAnsi="微软雅黑" w:eastAsia="微软雅黑" w:cs="宋体"/>
                <w:kern w:val="0"/>
                <w:sz w:val="24"/>
              </w:rPr>
              <w:t>数量</w:t>
            </w:r>
          </w:p>
        </w:tc>
        <w:tc>
          <w:tcPr>
            <w:tcW w:w="3632" w:type="dxa"/>
            <w:vAlign w:val="center"/>
          </w:tcPr>
          <w:p w14:paraId="48D3EEA7">
            <w:pPr>
              <w:widowControl/>
              <w:spacing w:line="400" w:lineRule="exact"/>
              <w:jc w:val="center"/>
              <w:rPr>
                <w:rFonts w:ascii="微软雅黑" w:hAnsi="微软雅黑" w:eastAsia="微软雅黑" w:cs="宋体"/>
                <w:kern w:val="0"/>
                <w:sz w:val="24"/>
              </w:rPr>
            </w:pPr>
            <w:r>
              <w:rPr>
                <w:rFonts w:hint="eastAsia" w:ascii="微软雅黑" w:hAnsi="微软雅黑" w:eastAsia="微软雅黑" w:cs="宋体"/>
                <w:kern w:val="0"/>
                <w:sz w:val="24"/>
              </w:rPr>
              <w:t>含税价</w:t>
            </w:r>
          </w:p>
        </w:tc>
        <w:tc>
          <w:tcPr>
            <w:tcW w:w="1789" w:type="dxa"/>
            <w:shd w:val="clear" w:color="auto" w:fill="auto"/>
            <w:noWrap/>
            <w:vAlign w:val="center"/>
          </w:tcPr>
          <w:p w14:paraId="4E2500E3">
            <w:pPr>
              <w:widowControl/>
              <w:spacing w:line="400" w:lineRule="exact"/>
              <w:jc w:val="center"/>
              <w:rPr>
                <w:rFonts w:ascii="微软雅黑" w:hAnsi="微软雅黑" w:eastAsia="微软雅黑" w:cs="宋体"/>
                <w:kern w:val="0"/>
                <w:sz w:val="24"/>
              </w:rPr>
            </w:pPr>
            <w:r>
              <w:rPr>
                <w:rFonts w:hint="eastAsia" w:ascii="微软雅黑" w:hAnsi="微软雅黑" w:eastAsia="微软雅黑" w:cs="宋体"/>
                <w:kern w:val="0"/>
                <w:sz w:val="24"/>
              </w:rPr>
              <w:t>备注</w:t>
            </w:r>
          </w:p>
        </w:tc>
      </w:tr>
      <w:tr w14:paraId="382D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24" w:type="dxa"/>
            <w:shd w:val="clear" w:color="auto" w:fill="auto"/>
            <w:noWrap/>
            <w:vAlign w:val="center"/>
          </w:tcPr>
          <w:p w14:paraId="345938DA">
            <w:pPr>
              <w:widowControl/>
              <w:spacing w:line="400" w:lineRule="exact"/>
              <w:jc w:val="center"/>
              <w:rPr>
                <w:rFonts w:ascii="微软雅黑" w:hAnsi="微软雅黑" w:eastAsia="微软雅黑" w:cs="宋体"/>
                <w:kern w:val="0"/>
                <w:sz w:val="24"/>
              </w:rPr>
            </w:pPr>
            <w:r>
              <w:rPr>
                <w:rFonts w:hint="eastAsia" w:ascii="微软雅黑" w:hAnsi="微软雅黑" w:eastAsia="微软雅黑" w:cs="宋体"/>
                <w:kern w:val="0"/>
                <w:sz w:val="24"/>
              </w:rPr>
              <w:t>1</w:t>
            </w:r>
          </w:p>
        </w:tc>
        <w:tc>
          <w:tcPr>
            <w:tcW w:w="2344" w:type="dxa"/>
            <w:shd w:val="clear" w:color="auto" w:fill="auto"/>
            <w:noWrap/>
            <w:vAlign w:val="center"/>
          </w:tcPr>
          <w:p w14:paraId="0660F048">
            <w:pPr>
              <w:widowControl/>
              <w:spacing w:line="400" w:lineRule="exact"/>
              <w:rPr>
                <w:rFonts w:ascii="微软雅黑" w:hAnsi="微软雅黑" w:eastAsia="微软雅黑" w:cs="宋体"/>
                <w:kern w:val="0"/>
                <w:sz w:val="24"/>
              </w:rPr>
            </w:pPr>
          </w:p>
        </w:tc>
        <w:tc>
          <w:tcPr>
            <w:tcW w:w="792" w:type="dxa"/>
            <w:shd w:val="clear" w:color="auto" w:fill="auto"/>
            <w:noWrap/>
            <w:vAlign w:val="center"/>
          </w:tcPr>
          <w:p w14:paraId="0B8CC8CD">
            <w:pPr>
              <w:widowControl/>
              <w:spacing w:line="400" w:lineRule="exact"/>
              <w:jc w:val="center"/>
              <w:rPr>
                <w:rFonts w:ascii="微软雅黑" w:hAnsi="微软雅黑" w:eastAsia="微软雅黑" w:cs="宋体"/>
                <w:kern w:val="0"/>
                <w:sz w:val="24"/>
              </w:rPr>
            </w:pPr>
          </w:p>
        </w:tc>
        <w:tc>
          <w:tcPr>
            <w:tcW w:w="1179" w:type="dxa"/>
            <w:shd w:val="clear" w:color="auto" w:fill="auto"/>
            <w:noWrap/>
            <w:vAlign w:val="center"/>
          </w:tcPr>
          <w:p w14:paraId="57C7D278">
            <w:pPr>
              <w:widowControl/>
              <w:spacing w:line="400" w:lineRule="exact"/>
              <w:jc w:val="center"/>
              <w:rPr>
                <w:rFonts w:ascii="微软雅黑" w:hAnsi="微软雅黑" w:eastAsia="微软雅黑" w:cs="宋体"/>
                <w:kern w:val="0"/>
                <w:sz w:val="24"/>
              </w:rPr>
            </w:pPr>
          </w:p>
        </w:tc>
        <w:tc>
          <w:tcPr>
            <w:tcW w:w="3632" w:type="dxa"/>
            <w:vAlign w:val="center"/>
          </w:tcPr>
          <w:p w14:paraId="0A5BAF4C">
            <w:pPr>
              <w:widowControl/>
              <w:spacing w:line="400" w:lineRule="exact"/>
              <w:jc w:val="center"/>
              <w:rPr>
                <w:rFonts w:ascii="微软雅黑" w:hAnsi="微软雅黑" w:eastAsia="微软雅黑" w:cs="宋体"/>
                <w:kern w:val="0"/>
                <w:sz w:val="24"/>
              </w:rPr>
            </w:pPr>
          </w:p>
        </w:tc>
        <w:tc>
          <w:tcPr>
            <w:tcW w:w="1789" w:type="dxa"/>
            <w:shd w:val="clear" w:color="auto" w:fill="auto"/>
            <w:noWrap/>
            <w:vAlign w:val="center"/>
          </w:tcPr>
          <w:p w14:paraId="2F428270">
            <w:pPr>
              <w:widowControl/>
              <w:spacing w:line="400" w:lineRule="exact"/>
              <w:jc w:val="center"/>
              <w:rPr>
                <w:rFonts w:ascii="微软雅黑" w:hAnsi="微软雅黑" w:eastAsia="微软雅黑" w:cs="宋体"/>
                <w:kern w:val="0"/>
                <w:sz w:val="24"/>
              </w:rPr>
            </w:pPr>
          </w:p>
        </w:tc>
      </w:tr>
      <w:tr w14:paraId="7BE8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24" w:type="dxa"/>
            <w:shd w:val="clear" w:color="auto" w:fill="auto"/>
            <w:noWrap/>
            <w:vAlign w:val="center"/>
          </w:tcPr>
          <w:p w14:paraId="2BD8930D">
            <w:pPr>
              <w:widowControl/>
              <w:spacing w:line="400" w:lineRule="exact"/>
              <w:jc w:val="center"/>
              <w:rPr>
                <w:rFonts w:ascii="微软雅黑" w:hAnsi="微软雅黑" w:eastAsia="微软雅黑" w:cs="宋体"/>
                <w:kern w:val="0"/>
                <w:sz w:val="24"/>
              </w:rPr>
            </w:pPr>
            <w:r>
              <w:rPr>
                <w:rFonts w:hint="eastAsia" w:ascii="微软雅黑" w:hAnsi="微软雅黑" w:eastAsia="微软雅黑" w:cs="宋体"/>
                <w:kern w:val="0"/>
                <w:sz w:val="24"/>
              </w:rPr>
              <w:t>2</w:t>
            </w:r>
          </w:p>
        </w:tc>
        <w:tc>
          <w:tcPr>
            <w:tcW w:w="2344" w:type="dxa"/>
            <w:shd w:val="clear" w:color="auto" w:fill="auto"/>
            <w:noWrap/>
            <w:vAlign w:val="center"/>
          </w:tcPr>
          <w:p w14:paraId="4968EB49">
            <w:pPr>
              <w:widowControl/>
              <w:spacing w:line="400" w:lineRule="exact"/>
              <w:rPr>
                <w:rFonts w:ascii="微软雅黑" w:hAnsi="微软雅黑" w:eastAsia="微软雅黑" w:cs="宋体"/>
                <w:kern w:val="0"/>
                <w:sz w:val="24"/>
              </w:rPr>
            </w:pPr>
          </w:p>
        </w:tc>
        <w:tc>
          <w:tcPr>
            <w:tcW w:w="792" w:type="dxa"/>
            <w:shd w:val="clear" w:color="auto" w:fill="auto"/>
            <w:noWrap/>
            <w:vAlign w:val="center"/>
          </w:tcPr>
          <w:p w14:paraId="3CF4B272">
            <w:pPr>
              <w:widowControl/>
              <w:spacing w:line="400" w:lineRule="exact"/>
              <w:jc w:val="center"/>
              <w:rPr>
                <w:rFonts w:ascii="微软雅黑" w:hAnsi="微软雅黑" w:eastAsia="微软雅黑" w:cs="宋体"/>
                <w:kern w:val="0"/>
                <w:sz w:val="24"/>
              </w:rPr>
            </w:pPr>
          </w:p>
        </w:tc>
        <w:tc>
          <w:tcPr>
            <w:tcW w:w="1179" w:type="dxa"/>
            <w:shd w:val="clear" w:color="auto" w:fill="auto"/>
            <w:noWrap/>
            <w:vAlign w:val="center"/>
          </w:tcPr>
          <w:p w14:paraId="144F1C2E">
            <w:pPr>
              <w:widowControl/>
              <w:spacing w:line="400" w:lineRule="exact"/>
              <w:jc w:val="center"/>
              <w:rPr>
                <w:rFonts w:ascii="微软雅黑" w:hAnsi="微软雅黑" w:eastAsia="微软雅黑" w:cs="宋体"/>
                <w:kern w:val="0"/>
                <w:sz w:val="24"/>
              </w:rPr>
            </w:pPr>
          </w:p>
        </w:tc>
        <w:tc>
          <w:tcPr>
            <w:tcW w:w="3632" w:type="dxa"/>
            <w:vAlign w:val="center"/>
          </w:tcPr>
          <w:p w14:paraId="4FABC019">
            <w:pPr>
              <w:widowControl/>
              <w:spacing w:line="400" w:lineRule="exact"/>
              <w:jc w:val="center"/>
              <w:rPr>
                <w:rFonts w:ascii="微软雅黑" w:hAnsi="微软雅黑" w:eastAsia="微软雅黑" w:cs="宋体"/>
                <w:kern w:val="0"/>
                <w:sz w:val="24"/>
              </w:rPr>
            </w:pPr>
          </w:p>
        </w:tc>
        <w:tc>
          <w:tcPr>
            <w:tcW w:w="1789" w:type="dxa"/>
            <w:shd w:val="clear" w:color="auto" w:fill="auto"/>
            <w:noWrap/>
            <w:vAlign w:val="center"/>
          </w:tcPr>
          <w:p w14:paraId="7692EE88">
            <w:pPr>
              <w:widowControl/>
              <w:spacing w:line="400" w:lineRule="exact"/>
              <w:jc w:val="center"/>
              <w:rPr>
                <w:rFonts w:ascii="微软雅黑" w:hAnsi="微软雅黑" w:eastAsia="微软雅黑" w:cs="宋体"/>
                <w:kern w:val="0"/>
                <w:sz w:val="24"/>
              </w:rPr>
            </w:pPr>
          </w:p>
        </w:tc>
      </w:tr>
      <w:tr w14:paraId="007C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68" w:type="dxa"/>
            <w:gridSpan w:val="2"/>
            <w:shd w:val="clear" w:color="auto" w:fill="auto"/>
            <w:vAlign w:val="center"/>
          </w:tcPr>
          <w:p w14:paraId="13E75E14">
            <w:pPr>
              <w:widowControl/>
              <w:spacing w:line="400" w:lineRule="exact"/>
              <w:jc w:val="center"/>
              <w:rPr>
                <w:rFonts w:ascii="微软雅黑" w:hAnsi="微软雅黑" w:eastAsia="微软雅黑" w:cs="宋体"/>
                <w:kern w:val="0"/>
                <w:sz w:val="24"/>
              </w:rPr>
            </w:pPr>
            <w:r>
              <w:rPr>
                <w:rFonts w:hint="eastAsia" w:ascii="微软雅黑" w:hAnsi="微软雅黑" w:eastAsia="微软雅黑" w:cs="宋体"/>
                <w:kern w:val="0"/>
                <w:sz w:val="24"/>
              </w:rPr>
              <w:t>税率:</w:t>
            </w:r>
          </w:p>
        </w:tc>
        <w:tc>
          <w:tcPr>
            <w:tcW w:w="7392" w:type="dxa"/>
            <w:gridSpan w:val="4"/>
            <w:vAlign w:val="center"/>
          </w:tcPr>
          <w:p w14:paraId="371B07DF">
            <w:pPr>
              <w:widowControl/>
              <w:spacing w:line="400" w:lineRule="exact"/>
              <w:jc w:val="center"/>
              <w:rPr>
                <w:rFonts w:ascii="微软雅黑" w:hAnsi="微软雅黑" w:eastAsia="微软雅黑" w:cs="宋体"/>
                <w:kern w:val="0"/>
                <w:sz w:val="24"/>
              </w:rPr>
            </w:pPr>
            <w:r>
              <w:rPr>
                <w:rFonts w:hint="eastAsia" w:ascii="微软雅黑" w:hAnsi="微软雅黑" w:eastAsia="微软雅黑" w:cs="宋体"/>
                <w:kern w:val="0"/>
                <w:sz w:val="24"/>
              </w:rPr>
              <w:t>增值税专用发票</w:t>
            </w:r>
            <w:r>
              <w:rPr>
                <w:rFonts w:hint="eastAsia" w:ascii="微软雅黑" w:hAnsi="微软雅黑" w:eastAsia="微软雅黑" w:cs="宋体"/>
                <w:kern w:val="0"/>
                <w:sz w:val="24"/>
                <w:u w:val="single"/>
              </w:rPr>
              <w:t xml:space="preserve"> </w:t>
            </w:r>
            <w:r>
              <w:rPr>
                <w:rFonts w:ascii="微软雅黑" w:hAnsi="微软雅黑" w:eastAsia="微软雅黑" w:cs="宋体"/>
                <w:kern w:val="0"/>
                <w:sz w:val="24"/>
                <w:u w:val="single"/>
              </w:rPr>
              <w:t xml:space="preserve">   </w:t>
            </w:r>
            <w:r>
              <w:rPr>
                <w:rFonts w:hint="eastAsia" w:ascii="微软雅黑" w:hAnsi="微软雅黑" w:eastAsia="微软雅黑" w:cs="宋体"/>
                <w:kern w:val="0"/>
                <w:sz w:val="24"/>
              </w:rPr>
              <w:t>%</w:t>
            </w:r>
          </w:p>
        </w:tc>
      </w:tr>
      <w:tr w14:paraId="44BE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68" w:type="dxa"/>
            <w:gridSpan w:val="2"/>
            <w:shd w:val="clear" w:color="auto" w:fill="auto"/>
            <w:vAlign w:val="center"/>
          </w:tcPr>
          <w:p w14:paraId="1E29F1FC">
            <w:pPr>
              <w:widowControl/>
              <w:spacing w:line="400" w:lineRule="exact"/>
              <w:jc w:val="center"/>
              <w:rPr>
                <w:rFonts w:ascii="微软雅黑" w:hAnsi="微软雅黑" w:eastAsia="微软雅黑" w:cs="宋体"/>
                <w:kern w:val="0"/>
                <w:sz w:val="24"/>
              </w:rPr>
            </w:pPr>
            <w:r>
              <w:rPr>
                <w:rFonts w:hint="eastAsia" w:ascii="微软雅黑" w:hAnsi="微软雅黑" w:eastAsia="微软雅黑" w:cs="宋体"/>
                <w:kern w:val="0"/>
                <w:sz w:val="24"/>
              </w:rPr>
              <w:t>质保期：</w:t>
            </w:r>
          </w:p>
        </w:tc>
        <w:tc>
          <w:tcPr>
            <w:tcW w:w="7392" w:type="dxa"/>
            <w:gridSpan w:val="4"/>
            <w:vAlign w:val="center"/>
          </w:tcPr>
          <w:p w14:paraId="2EBCD667">
            <w:pPr>
              <w:widowControl/>
              <w:spacing w:line="400" w:lineRule="exact"/>
              <w:jc w:val="center"/>
              <w:rPr>
                <w:rFonts w:ascii="微软雅黑" w:hAnsi="微软雅黑" w:eastAsia="微软雅黑" w:cs="宋体"/>
                <w:kern w:val="0"/>
                <w:sz w:val="24"/>
              </w:rPr>
            </w:pPr>
          </w:p>
        </w:tc>
      </w:tr>
      <w:tr w14:paraId="5CFD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3168" w:type="dxa"/>
            <w:gridSpan w:val="2"/>
            <w:shd w:val="clear" w:color="auto" w:fill="auto"/>
            <w:vAlign w:val="center"/>
          </w:tcPr>
          <w:p w14:paraId="38669E11">
            <w:pPr>
              <w:widowControl/>
              <w:spacing w:line="400" w:lineRule="exact"/>
              <w:jc w:val="center"/>
              <w:rPr>
                <w:rFonts w:ascii="微软雅黑" w:hAnsi="微软雅黑" w:eastAsia="微软雅黑" w:cs="宋体"/>
                <w:kern w:val="0"/>
                <w:sz w:val="24"/>
              </w:rPr>
            </w:pPr>
            <w:r>
              <w:rPr>
                <w:rFonts w:hint="eastAsia" w:ascii="微软雅黑" w:hAnsi="微软雅黑" w:eastAsia="微软雅黑" w:cs="宋体"/>
                <w:kern w:val="0"/>
                <w:sz w:val="24"/>
              </w:rPr>
              <w:t>工期：</w:t>
            </w:r>
          </w:p>
        </w:tc>
        <w:tc>
          <w:tcPr>
            <w:tcW w:w="7392" w:type="dxa"/>
            <w:gridSpan w:val="4"/>
            <w:shd w:val="clear" w:color="auto" w:fill="auto"/>
            <w:vAlign w:val="center"/>
          </w:tcPr>
          <w:p w14:paraId="1EFA54A6">
            <w:pPr>
              <w:widowControl/>
              <w:spacing w:line="400" w:lineRule="exact"/>
              <w:rPr>
                <w:rFonts w:ascii="微软雅黑" w:hAnsi="微软雅黑" w:eastAsia="微软雅黑" w:cs="宋体"/>
                <w:kern w:val="0"/>
                <w:sz w:val="24"/>
              </w:rPr>
            </w:pPr>
            <w:r>
              <w:rPr>
                <w:rFonts w:hint="eastAsia" w:ascii="微软雅黑" w:hAnsi="微软雅黑" w:eastAsia="微软雅黑" w:cs="宋体"/>
                <w:sz w:val="24"/>
              </w:rPr>
              <w:t>合同签订日起</w:t>
            </w:r>
            <w:r>
              <w:rPr>
                <w:rFonts w:hint="eastAsia" w:ascii="微软雅黑" w:hAnsi="微软雅黑" w:eastAsia="微软雅黑" w:cs="宋体"/>
                <w:sz w:val="24"/>
                <w:u w:val="single"/>
              </w:rPr>
              <w:t xml:space="preserve">   </w:t>
            </w:r>
            <w:r>
              <w:rPr>
                <w:rFonts w:hint="eastAsia" w:ascii="微软雅黑" w:hAnsi="微软雅黑" w:eastAsia="微软雅黑" w:cs="宋体"/>
                <w:sz w:val="24"/>
              </w:rPr>
              <w:t>个日历日内主要备件全部到货（含运输），</w:t>
            </w:r>
            <w:r>
              <w:rPr>
                <w:rFonts w:ascii="微软雅黑" w:hAnsi="微软雅黑" w:eastAsia="微软雅黑" w:cs="宋体"/>
                <w:sz w:val="24"/>
                <w:u w:val="single"/>
              </w:rPr>
              <w:t xml:space="preserve">       </w:t>
            </w:r>
            <w:r>
              <w:rPr>
                <w:rFonts w:hint="eastAsia" w:ascii="微软雅黑" w:hAnsi="微软雅黑" w:eastAsia="微软雅黑" w:cs="宋体"/>
                <w:sz w:val="24"/>
              </w:rPr>
              <w:t>个日历天完工。</w:t>
            </w:r>
          </w:p>
        </w:tc>
      </w:tr>
      <w:tr w14:paraId="2F72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3168" w:type="dxa"/>
            <w:gridSpan w:val="2"/>
            <w:shd w:val="clear" w:color="auto" w:fill="auto"/>
            <w:vAlign w:val="center"/>
          </w:tcPr>
          <w:p w14:paraId="4206B22E">
            <w:pPr>
              <w:widowControl/>
              <w:spacing w:line="400" w:lineRule="exact"/>
              <w:jc w:val="center"/>
              <w:rPr>
                <w:rFonts w:ascii="微软雅黑" w:hAnsi="微软雅黑" w:eastAsia="微软雅黑" w:cs="宋体"/>
                <w:kern w:val="0"/>
                <w:sz w:val="24"/>
              </w:rPr>
            </w:pPr>
            <w:r>
              <w:rPr>
                <w:rFonts w:hint="eastAsia" w:ascii="微软雅黑" w:hAnsi="微软雅黑" w:eastAsia="微软雅黑" w:cs="宋体"/>
                <w:kern w:val="0"/>
                <w:sz w:val="24"/>
              </w:rPr>
              <w:t>付款方式：</w:t>
            </w:r>
          </w:p>
        </w:tc>
        <w:tc>
          <w:tcPr>
            <w:tcW w:w="7392" w:type="dxa"/>
            <w:gridSpan w:val="4"/>
            <w:vAlign w:val="center"/>
          </w:tcPr>
          <w:p w14:paraId="4EAAEA3B">
            <w:pPr>
              <w:widowControl/>
              <w:spacing w:line="400" w:lineRule="exact"/>
              <w:jc w:val="center"/>
              <w:rPr>
                <w:rFonts w:ascii="微软雅黑" w:hAnsi="微软雅黑" w:eastAsia="微软雅黑" w:cs="宋体"/>
                <w:kern w:val="0"/>
                <w:sz w:val="24"/>
              </w:rPr>
            </w:pPr>
          </w:p>
        </w:tc>
      </w:tr>
      <w:tr w14:paraId="225E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168" w:type="dxa"/>
            <w:gridSpan w:val="2"/>
            <w:shd w:val="clear" w:color="auto" w:fill="auto"/>
            <w:vAlign w:val="center"/>
          </w:tcPr>
          <w:p w14:paraId="347807B4">
            <w:pPr>
              <w:widowControl/>
              <w:spacing w:line="400" w:lineRule="exact"/>
              <w:jc w:val="center"/>
              <w:rPr>
                <w:rFonts w:ascii="微软雅黑" w:hAnsi="微软雅黑" w:eastAsia="微软雅黑" w:cs="宋体"/>
                <w:kern w:val="0"/>
                <w:sz w:val="24"/>
              </w:rPr>
            </w:pPr>
            <w:r>
              <w:rPr>
                <w:rFonts w:hint="eastAsia" w:ascii="微软雅黑" w:hAnsi="微软雅黑" w:eastAsia="微软雅黑" w:cs="宋体"/>
                <w:kern w:val="0"/>
                <w:sz w:val="24"/>
              </w:rPr>
              <w:t>是否完全满足</w:t>
            </w:r>
          </w:p>
          <w:p w14:paraId="1465008C">
            <w:pPr>
              <w:widowControl/>
              <w:spacing w:line="400" w:lineRule="exact"/>
              <w:jc w:val="center"/>
              <w:rPr>
                <w:rFonts w:ascii="微软雅黑" w:hAnsi="微软雅黑" w:eastAsia="微软雅黑" w:cs="宋体"/>
                <w:kern w:val="0"/>
                <w:sz w:val="24"/>
              </w:rPr>
            </w:pPr>
            <w:r>
              <w:rPr>
                <w:rFonts w:hint="eastAsia" w:ascii="微软雅黑" w:hAnsi="微软雅黑" w:eastAsia="微软雅黑" w:cs="宋体"/>
                <w:kern w:val="0"/>
                <w:sz w:val="24"/>
              </w:rPr>
              <w:t>或优于规范要求：</w:t>
            </w:r>
          </w:p>
        </w:tc>
        <w:tc>
          <w:tcPr>
            <w:tcW w:w="7392" w:type="dxa"/>
            <w:gridSpan w:val="4"/>
            <w:vAlign w:val="center"/>
          </w:tcPr>
          <w:p w14:paraId="21A33CE8">
            <w:pPr>
              <w:widowControl/>
              <w:spacing w:line="400" w:lineRule="exact"/>
              <w:jc w:val="center"/>
              <w:rPr>
                <w:rFonts w:ascii="微软雅黑" w:hAnsi="微软雅黑" w:eastAsia="微软雅黑" w:cs="宋体"/>
                <w:kern w:val="0"/>
                <w:sz w:val="24"/>
              </w:rPr>
            </w:pPr>
          </w:p>
        </w:tc>
      </w:tr>
    </w:tbl>
    <w:p w14:paraId="6B492E30">
      <w:pPr>
        <w:spacing w:line="400" w:lineRule="exact"/>
        <w:rPr>
          <w:rFonts w:ascii="微软雅黑" w:hAnsi="微软雅黑" w:eastAsia="微软雅黑" w:cs="宋体"/>
          <w:sz w:val="24"/>
        </w:rPr>
      </w:pPr>
    </w:p>
    <w:p w14:paraId="339319BD">
      <w:pPr>
        <w:spacing w:line="400" w:lineRule="exact"/>
        <w:ind w:firstLine="2640" w:firstLineChars="1100"/>
        <w:rPr>
          <w:rFonts w:ascii="微软雅黑" w:hAnsi="微软雅黑" w:eastAsia="微软雅黑" w:cs="宋体"/>
          <w:sz w:val="24"/>
        </w:rPr>
      </w:pPr>
      <w:r>
        <w:rPr>
          <w:rFonts w:hint="eastAsia" w:ascii="微软雅黑" w:hAnsi="微软雅黑" w:eastAsia="微软雅黑" w:cs="宋体"/>
          <w:sz w:val="24"/>
        </w:rPr>
        <w:t>投标人（盖单位公章）：</w:t>
      </w:r>
      <w:r>
        <w:rPr>
          <w:rFonts w:hint="eastAsia" w:ascii="微软雅黑" w:hAnsi="微软雅黑" w:eastAsia="微软雅黑" w:cs="宋体"/>
          <w:sz w:val="24"/>
          <w:u w:val="single"/>
        </w:rPr>
        <w:t xml:space="preserve">                                    </w:t>
      </w:r>
    </w:p>
    <w:p w14:paraId="11D62766">
      <w:pPr>
        <w:spacing w:line="400" w:lineRule="exact"/>
        <w:ind w:firstLine="2640" w:firstLineChars="1100"/>
        <w:rPr>
          <w:rFonts w:ascii="微软雅黑" w:hAnsi="微软雅黑" w:eastAsia="微软雅黑" w:cs="宋体"/>
          <w:sz w:val="24"/>
        </w:rPr>
      </w:pPr>
    </w:p>
    <w:p w14:paraId="3F020242">
      <w:pPr>
        <w:spacing w:line="400" w:lineRule="exact"/>
        <w:ind w:firstLine="2640" w:firstLineChars="1100"/>
        <w:rPr>
          <w:rFonts w:ascii="微软雅黑" w:hAnsi="微软雅黑" w:eastAsia="微软雅黑" w:cs="宋体"/>
          <w:sz w:val="24"/>
        </w:rPr>
      </w:pPr>
      <w:r>
        <w:rPr>
          <w:rFonts w:hint="eastAsia" w:ascii="微软雅黑" w:hAnsi="微软雅黑" w:eastAsia="微软雅黑" w:cs="宋体"/>
          <w:sz w:val="24"/>
        </w:rPr>
        <w:t>法人代表或委托代理人（签字或盖章）：</w:t>
      </w:r>
      <w:r>
        <w:rPr>
          <w:rFonts w:hint="eastAsia" w:ascii="微软雅黑" w:hAnsi="微软雅黑" w:eastAsia="微软雅黑" w:cs="宋体"/>
          <w:sz w:val="24"/>
          <w:u w:val="single"/>
        </w:rPr>
        <w:t xml:space="preserve">                           </w:t>
      </w:r>
    </w:p>
    <w:p w14:paraId="56228119">
      <w:pPr>
        <w:pStyle w:val="29"/>
        <w:spacing w:line="400" w:lineRule="exact"/>
        <w:ind w:firstLine="4080" w:firstLineChars="1700"/>
        <w:rPr>
          <w:rFonts w:ascii="微软雅黑" w:hAnsi="微软雅黑" w:eastAsia="微软雅黑" w:cs="宋体"/>
          <w:sz w:val="24"/>
          <w:szCs w:val="24"/>
        </w:rPr>
      </w:pPr>
    </w:p>
    <w:p w14:paraId="342D602A">
      <w:pPr>
        <w:pStyle w:val="29"/>
        <w:spacing w:line="400" w:lineRule="exact"/>
        <w:ind w:firstLine="2640" w:firstLineChars="1100"/>
        <w:rPr>
          <w:rFonts w:ascii="微软雅黑" w:hAnsi="微软雅黑" w:eastAsia="微软雅黑" w:cs="宋体"/>
          <w:sz w:val="24"/>
          <w:szCs w:val="24"/>
        </w:rPr>
      </w:pPr>
      <w:r>
        <w:rPr>
          <w:rFonts w:hint="eastAsia" w:ascii="微软雅黑" w:hAnsi="微软雅黑" w:eastAsia="微软雅黑" w:cs="宋体"/>
          <w:sz w:val="24"/>
          <w:szCs w:val="24"/>
        </w:rPr>
        <w:t>联系人姓名、电话：</w:t>
      </w:r>
      <w:r>
        <w:rPr>
          <w:rFonts w:hint="eastAsia" w:ascii="微软雅黑" w:hAnsi="微软雅黑" w:eastAsia="微软雅黑" w:cs="宋体"/>
          <w:sz w:val="24"/>
          <w:szCs w:val="24"/>
          <w:u w:val="single"/>
        </w:rPr>
        <w:t xml:space="preserve">                     </w:t>
      </w:r>
    </w:p>
    <w:p w14:paraId="3A3C9DD6">
      <w:pPr>
        <w:pStyle w:val="29"/>
        <w:spacing w:line="400" w:lineRule="exact"/>
        <w:ind w:firstLine="2640" w:firstLineChars="1100"/>
        <w:rPr>
          <w:rFonts w:ascii="微软雅黑" w:hAnsi="微软雅黑" w:eastAsia="微软雅黑"/>
          <w:sz w:val="24"/>
          <w:szCs w:val="24"/>
          <w:lang w:bidi="ar-SA"/>
        </w:rPr>
      </w:pPr>
      <w:r>
        <w:rPr>
          <w:rFonts w:hint="eastAsia" w:ascii="微软雅黑" w:hAnsi="微软雅黑" w:eastAsia="微软雅黑" w:cs="宋体"/>
          <w:sz w:val="24"/>
          <w:szCs w:val="24"/>
        </w:rPr>
        <w:t xml:space="preserve">日期： </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 xml:space="preserve"> 年</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月</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日</w:t>
      </w:r>
    </w:p>
    <w:p w14:paraId="31750072">
      <w:pPr>
        <w:pStyle w:val="29"/>
        <w:spacing w:line="400" w:lineRule="exact"/>
        <w:rPr>
          <w:rFonts w:ascii="微软雅黑" w:hAnsi="微软雅黑" w:eastAsia="微软雅黑"/>
          <w:sz w:val="24"/>
          <w:szCs w:val="24"/>
          <w:lang w:bidi="ar-SA"/>
        </w:rPr>
      </w:pPr>
      <w:r>
        <w:rPr>
          <w:rFonts w:hint="eastAsia" w:ascii="微软雅黑" w:hAnsi="微软雅黑" w:eastAsia="微软雅黑"/>
          <w:sz w:val="24"/>
          <w:szCs w:val="24"/>
          <w:lang w:bidi="ar-SA"/>
        </w:rPr>
        <w:t>报价须知：</w:t>
      </w:r>
    </w:p>
    <w:p w14:paraId="5C04142F">
      <w:pPr>
        <w:pStyle w:val="29"/>
        <w:spacing w:line="400" w:lineRule="exact"/>
        <w:rPr>
          <w:rFonts w:ascii="微软雅黑" w:hAnsi="微软雅黑" w:eastAsia="微软雅黑"/>
          <w:sz w:val="24"/>
          <w:szCs w:val="24"/>
          <w:lang w:bidi="ar-SA"/>
        </w:rPr>
      </w:pPr>
      <w:r>
        <w:rPr>
          <w:rFonts w:hint="eastAsia" w:ascii="微软雅黑" w:hAnsi="微软雅黑" w:eastAsia="微软雅黑"/>
          <w:sz w:val="24"/>
          <w:szCs w:val="24"/>
          <w:lang w:bidi="ar-SA"/>
        </w:rPr>
        <w:t>1</w:t>
      </w:r>
      <w:r>
        <w:rPr>
          <w:rFonts w:hint="eastAsia" w:ascii="微软雅黑" w:hAnsi="微软雅黑" w:eastAsia="微软雅黑" w:cs="宋体"/>
          <w:sz w:val="24"/>
          <w:szCs w:val="24"/>
        </w:rPr>
        <w:t>、</w:t>
      </w:r>
      <w:r>
        <w:rPr>
          <w:rFonts w:hint="eastAsia" w:ascii="微软雅黑" w:hAnsi="微软雅黑" w:eastAsia="微软雅黑"/>
          <w:sz w:val="24"/>
          <w:szCs w:val="24"/>
          <w:lang w:bidi="ar-SA"/>
        </w:rPr>
        <w:t>所报的综合单价或合同总价，应包括工程直接费、间接费、措施费、社会保险费、安全文明施工费、利润、税金、政策性文件规定及合同实施期内的所有费用和风险、责任等各项应有费用。</w:t>
      </w:r>
    </w:p>
    <w:p w14:paraId="131B1D4B">
      <w:pPr>
        <w:pStyle w:val="29"/>
        <w:spacing w:line="400" w:lineRule="exact"/>
        <w:rPr>
          <w:rFonts w:ascii="微软雅黑" w:hAnsi="微软雅黑" w:eastAsia="微软雅黑" w:cs="宋体"/>
          <w:sz w:val="24"/>
          <w:szCs w:val="24"/>
        </w:rPr>
      </w:pPr>
      <w:r>
        <w:rPr>
          <w:rFonts w:hint="eastAsia" w:ascii="微软雅黑" w:hAnsi="微软雅黑" w:eastAsia="微软雅黑"/>
          <w:sz w:val="24"/>
          <w:szCs w:val="24"/>
          <w:lang w:bidi="ar-SA"/>
        </w:rPr>
        <w:t>2</w:t>
      </w:r>
      <w:r>
        <w:rPr>
          <w:rFonts w:hint="eastAsia" w:ascii="微软雅黑" w:hAnsi="微软雅黑" w:eastAsia="微软雅黑" w:cs="宋体"/>
          <w:sz w:val="24"/>
          <w:szCs w:val="24"/>
        </w:rPr>
        <w:t>、投标价格中应考虑合同工期内各种政策性调整和施工条件的变化，如停水、停电、施工机具进出场、安拆等，设备及材料二次倒运、人工价差、材料价差参考工程量的变化等其他各种因素造成的工程费用的增加或减少等。中标后中标单位应对投标价格承担以上风险责任，合同履行期内无论何种原因（经签证认可的除外）均不对投标价格进行调整；</w:t>
      </w:r>
    </w:p>
    <w:p w14:paraId="1496A47A">
      <w:pPr>
        <w:pStyle w:val="29"/>
        <w:spacing w:line="400" w:lineRule="exact"/>
        <w:rPr>
          <w:rFonts w:ascii="微软雅黑" w:hAnsi="微软雅黑" w:eastAsia="微软雅黑"/>
          <w:sz w:val="24"/>
          <w:szCs w:val="24"/>
          <w:lang w:bidi="ar-SA"/>
        </w:rPr>
      </w:pPr>
      <w:r>
        <w:rPr>
          <w:rFonts w:hint="eastAsia" w:ascii="微软雅黑" w:hAnsi="微软雅黑" w:eastAsia="微软雅黑" w:cs="宋体"/>
          <w:sz w:val="24"/>
          <w:szCs w:val="24"/>
        </w:rPr>
        <w:t>3、各种材料的损耗、施工用具（含施工车辆）等不计入工程量，但均应包括在投标价格内；</w:t>
      </w:r>
    </w:p>
    <w:p w14:paraId="2436C675">
      <w:pPr>
        <w:pStyle w:val="29"/>
        <w:spacing w:line="400" w:lineRule="exact"/>
        <w:rPr>
          <w:rFonts w:ascii="微软雅黑" w:hAnsi="微软雅黑" w:eastAsia="微软雅黑"/>
          <w:sz w:val="24"/>
          <w:szCs w:val="24"/>
          <w:lang w:bidi="ar-SA"/>
        </w:rPr>
      </w:pPr>
      <w:bookmarkStart w:id="318" w:name="OLE_LINK36"/>
      <w:r>
        <w:rPr>
          <w:rFonts w:hint="eastAsia" w:ascii="微软雅黑" w:hAnsi="微软雅黑" w:eastAsia="微软雅黑"/>
          <w:sz w:val="24"/>
          <w:szCs w:val="24"/>
          <w:lang w:bidi="ar-SA"/>
        </w:rPr>
        <w:t>格式3</w:t>
      </w:r>
    </w:p>
    <w:p w14:paraId="30252818">
      <w:pPr>
        <w:pStyle w:val="29"/>
        <w:spacing w:line="400" w:lineRule="exact"/>
        <w:jc w:val="center"/>
        <w:rPr>
          <w:rFonts w:ascii="微软雅黑" w:hAnsi="微软雅黑" w:eastAsia="微软雅黑"/>
          <w:sz w:val="24"/>
          <w:szCs w:val="24"/>
          <w:lang w:bidi="ar-SA"/>
        </w:rPr>
      </w:pPr>
      <w:r>
        <w:rPr>
          <w:rFonts w:hint="eastAsia" w:ascii="微软雅黑" w:hAnsi="微软雅黑" w:eastAsia="微软雅黑"/>
          <w:sz w:val="24"/>
          <w:szCs w:val="24"/>
          <w:lang w:bidi="ar-SA"/>
        </w:rPr>
        <w:t>XXXX项目供货报价清单</w:t>
      </w:r>
    </w:p>
    <w:bookmarkEnd w:id="318"/>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1276"/>
        <w:gridCol w:w="1276"/>
        <w:gridCol w:w="1843"/>
        <w:gridCol w:w="1134"/>
        <w:gridCol w:w="1275"/>
      </w:tblGrid>
      <w:tr w14:paraId="4119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19E47F6">
            <w:pPr>
              <w:spacing w:line="400" w:lineRule="exact"/>
              <w:jc w:val="center"/>
              <w:rPr>
                <w:rFonts w:ascii="微软雅黑" w:hAnsi="微软雅黑" w:eastAsia="微软雅黑"/>
                <w:sz w:val="24"/>
              </w:rPr>
            </w:pPr>
            <w:bookmarkStart w:id="319" w:name="OLE_LINK45"/>
            <w:bookmarkStart w:id="320" w:name="OLE_LINK46"/>
            <w:r>
              <w:rPr>
                <w:rFonts w:hint="eastAsia" w:ascii="微软雅黑" w:hAnsi="微软雅黑" w:eastAsia="微软雅黑"/>
                <w:sz w:val="24"/>
              </w:rPr>
              <w:t>序号</w:t>
            </w:r>
          </w:p>
        </w:tc>
        <w:tc>
          <w:tcPr>
            <w:tcW w:w="1559" w:type="dxa"/>
            <w:vAlign w:val="center"/>
          </w:tcPr>
          <w:p w14:paraId="34BD0247">
            <w:pPr>
              <w:spacing w:line="400" w:lineRule="exact"/>
              <w:jc w:val="center"/>
              <w:rPr>
                <w:rFonts w:ascii="微软雅黑" w:hAnsi="微软雅黑" w:eastAsia="微软雅黑"/>
                <w:sz w:val="24"/>
              </w:rPr>
            </w:pPr>
            <w:r>
              <w:rPr>
                <w:rFonts w:hint="eastAsia" w:ascii="微软雅黑" w:hAnsi="微软雅黑" w:eastAsia="微软雅黑"/>
                <w:sz w:val="24"/>
              </w:rPr>
              <w:t>设备名称</w:t>
            </w:r>
          </w:p>
        </w:tc>
        <w:tc>
          <w:tcPr>
            <w:tcW w:w="1276" w:type="dxa"/>
            <w:vAlign w:val="center"/>
          </w:tcPr>
          <w:p w14:paraId="59B34DBF">
            <w:pPr>
              <w:spacing w:line="400" w:lineRule="exact"/>
              <w:jc w:val="center"/>
              <w:rPr>
                <w:rFonts w:ascii="微软雅黑" w:hAnsi="微软雅黑" w:eastAsia="微软雅黑"/>
                <w:sz w:val="24"/>
              </w:rPr>
            </w:pPr>
            <w:bookmarkStart w:id="321" w:name="OLE_LINK29"/>
            <w:r>
              <w:rPr>
                <w:rFonts w:hint="eastAsia" w:ascii="微软雅黑" w:hAnsi="微软雅黑" w:eastAsia="微软雅黑"/>
                <w:sz w:val="24"/>
              </w:rPr>
              <w:t>设备</w:t>
            </w:r>
            <w:bookmarkEnd w:id="321"/>
          </w:p>
          <w:p w14:paraId="64F093B2">
            <w:pPr>
              <w:spacing w:line="400" w:lineRule="exact"/>
              <w:jc w:val="center"/>
              <w:rPr>
                <w:rFonts w:ascii="微软雅黑" w:hAnsi="微软雅黑" w:eastAsia="微软雅黑"/>
                <w:sz w:val="24"/>
              </w:rPr>
            </w:pPr>
            <w:r>
              <w:rPr>
                <w:rFonts w:hint="eastAsia" w:ascii="微软雅黑" w:hAnsi="微软雅黑" w:eastAsia="微软雅黑"/>
                <w:sz w:val="24"/>
              </w:rPr>
              <w:t>配置类型</w:t>
            </w:r>
          </w:p>
        </w:tc>
        <w:tc>
          <w:tcPr>
            <w:tcW w:w="1276" w:type="dxa"/>
            <w:vAlign w:val="center"/>
          </w:tcPr>
          <w:p w14:paraId="61A50DCE">
            <w:pPr>
              <w:spacing w:line="400" w:lineRule="exact"/>
              <w:jc w:val="center"/>
              <w:rPr>
                <w:rFonts w:ascii="微软雅黑" w:hAnsi="微软雅黑" w:eastAsia="微软雅黑"/>
                <w:sz w:val="24"/>
              </w:rPr>
            </w:pPr>
            <w:r>
              <w:rPr>
                <w:rFonts w:hint="eastAsia" w:ascii="微软雅黑" w:hAnsi="微软雅黑" w:eastAsia="微软雅黑"/>
                <w:sz w:val="24"/>
              </w:rPr>
              <w:t>设备品牌</w:t>
            </w:r>
          </w:p>
        </w:tc>
        <w:tc>
          <w:tcPr>
            <w:tcW w:w="1843" w:type="dxa"/>
            <w:vAlign w:val="center"/>
          </w:tcPr>
          <w:p w14:paraId="5B353EEF">
            <w:pPr>
              <w:spacing w:line="400" w:lineRule="exact"/>
              <w:jc w:val="center"/>
              <w:rPr>
                <w:rFonts w:ascii="微软雅黑" w:hAnsi="微软雅黑" w:eastAsia="微软雅黑"/>
                <w:sz w:val="24"/>
              </w:rPr>
            </w:pPr>
            <w:r>
              <w:rPr>
                <w:rFonts w:hint="eastAsia" w:ascii="微软雅黑" w:hAnsi="微软雅黑" w:eastAsia="微软雅黑"/>
                <w:sz w:val="24"/>
              </w:rPr>
              <w:t>技术参数/规格</w:t>
            </w:r>
          </w:p>
        </w:tc>
        <w:tc>
          <w:tcPr>
            <w:tcW w:w="1134" w:type="dxa"/>
            <w:vAlign w:val="center"/>
          </w:tcPr>
          <w:p w14:paraId="7E2C0610">
            <w:pPr>
              <w:spacing w:line="400" w:lineRule="exact"/>
              <w:jc w:val="center"/>
              <w:rPr>
                <w:rFonts w:ascii="微软雅黑" w:hAnsi="微软雅黑" w:eastAsia="微软雅黑"/>
                <w:sz w:val="24"/>
              </w:rPr>
            </w:pPr>
            <w:r>
              <w:rPr>
                <w:rFonts w:hint="eastAsia" w:ascii="微软雅黑" w:hAnsi="微软雅黑" w:eastAsia="微软雅黑"/>
                <w:sz w:val="24"/>
              </w:rPr>
              <w:t>数量</w:t>
            </w:r>
          </w:p>
        </w:tc>
        <w:tc>
          <w:tcPr>
            <w:tcW w:w="1275" w:type="dxa"/>
            <w:vAlign w:val="center"/>
          </w:tcPr>
          <w:p w14:paraId="354364F4">
            <w:pPr>
              <w:spacing w:line="400" w:lineRule="exact"/>
              <w:jc w:val="center"/>
              <w:rPr>
                <w:rFonts w:ascii="微软雅黑" w:hAnsi="微软雅黑" w:eastAsia="微软雅黑"/>
                <w:sz w:val="24"/>
              </w:rPr>
            </w:pPr>
            <w:r>
              <w:rPr>
                <w:rFonts w:hint="eastAsia" w:ascii="宋体" w:hAnsi="宋体"/>
                <w:sz w:val="24"/>
              </w:rPr>
              <w:t>…</w:t>
            </w:r>
          </w:p>
        </w:tc>
      </w:tr>
      <w:tr w14:paraId="325B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90AC8E0">
            <w:pPr>
              <w:spacing w:line="400" w:lineRule="exact"/>
              <w:jc w:val="center"/>
              <w:rPr>
                <w:rFonts w:ascii="微软雅黑" w:hAnsi="微软雅黑" w:eastAsia="微软雅黑"/>
                <w:sz w:val="24"/>
              </w:rPr>
            </w:pPr>
            <w:r>
              <w:rPr>
                <w:rFonts w:hint="eastAsia" w:ascii="微软雅黑" w:hAnsi="微软雅黑" w:eastAsia="微软雅黑"/>
                <w:sz w:val="24"/>
              </w:rPr>
              <w:t>1</w:t>
            </w:r>
          </w:p>
        </w:tc>
        <w:tc>
          <w:tcPr>
            <w:tcW w:w="1559" w:type="dxa"/>
            <w:vAlign w:val="center"/>
          </w:tcPr>
          <w:p w14:paraId="4EA16978">
            <w:pPr>
              <w:spacing w:line="400" w:lineRule="exact"/>
              <w:jc w:val="center"/>
              <w:rPr>
                <w:rFonts w:ascii="微软雅黑" w:hAnsi="微软雅黑" w:eastAsia="微软雅黑"/>
                <w:sz w:val="24"/>
              </w:rPr>
            </w:pPr>
          </w:p>
        </w:tc>
        <w:tc>
          <w:tcPr>
            <w:tcW w:w="1276" w:type="dxa"/>
            <w:vAlign w:val="center"/>
          </w:tcPr>
          <w:p w14:paraId="5B5B99A7">
            <w:pPr>
              <w:spacing w:line="400" w:lineRule="exact"/>
              <w:jc w:val="center"/>
              <w:rPr>
                <w:rFonts w:ascii="微软雅黑" w:hAnsi="微软雅黑" w:eastAsia="微软雅黑"/>
                <w:sz w:val="24"/>
              </w:rPr>
            </w:pPr>
          </w:p>
        </w:tc>
        <w:tc>
          <w:tcPr>
            <w:tcW w:w="1276" w:type="dxa"/>
            <w:vAlign w:val="center"/>
          </w:tcPr>
          <w:p w14:paraId="16DE6BBB">
            <w:pPr>
              <w:spacing w:line="400" w:lineRule="exact"/>
              <w:jc w:val="center"/>
              <w:rPr>
                <w:rFonts w:ascii="微软雅黑" w:hAnsi="微软雅黑" w:eastAsia="微软雅黑"/>
                <w:sz w:val="24"/>
              </w:rPr>
            </w:pPr>
          </w:p>
        </w:tc>
        <w:tc>
          <w:tcPr>
            <w:tcW w:w="1843" w:type="dxa"/>
            <w:vAlign w:val="center"/>
          </w:tcPr>
          <w:p w14:paraId="3CD43BA5">
            <w:pPr>
              <w:spacing w:line="400" w:lineRule="exact"/>
              <w:jc w:val="center"/>
              <w:rPr>
                <w:rFonts w:ascii="微软雅黑" w:hAnsi="微软雅黑" w:eastAsia="微软雅黑"/>
                <w:sz w:val="24"/>
              </w:rPr>
            </w:pPr>
          </w:p>
        </w:tc>
        <w:tc>
          <w:tcPr>
            <w:tcW w:w="1134" w:type="dxa"/>
            <w:vAlign w:val="center"/>
          </w:tcPr>
          <w:p w14:paraId="6A04894F">
            <w:pPr>
              <w:spacing w:line="400" w:lineRule="exact"/>
              <w:jc w:val="center"/>
              <w:rPr>
                <w:rFonts w:ascii="微软雅黑" w:hAnsi="微软雅黑" w:eastAsia="微软雅黑"/>
                <w:sz w:val="24"/>
              </w:rPr>
            </w:pPr>
          </w:p>
        </w:tc>
        <w:tc>
          <w:tcPr>
            <w:tcW w:w="1275" w:type="dxa"/>
            <w:vAlign w:val="center"/>
          </w:tcPr>
          <w:p w14:paraId="1E65FD8A">
            <w:pPr>
              <w:spacing w:line="400" w:lineRule="exact"/>
              <w:jc w:val="center"/>
              <w:rPr>
                <w:rFonts w:ascii="微软雅黑" w:hAnsi="微软雅黑" w:eastAsia="微软雅黑"/>
                <w:sz w:val="24"/>
              </w:rPr>
            </w:pPr>
          </w:p>
        </w:tc>
      </w:tr>
      <w:tr w14:paraId="21BB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ADC694A">
            <w:pPr>
              <w:spacing w:line="400" w:lineRule="exact"/>
              <w:jc w:val="center"/>
              <w:rPr>
                <w:rFonts w:ascii="微软雅黑" w:hAnsi="微软雅黑" w:eastAsia="微软雅黑"/>
                <w:sz w:val="24"/>
              </w:rPr>
            </w:pPr>
            <w:r>
              <w:rPr>
                <w:rFonts w:hint="eastAsia" w:ascii="微软雅黑" w:hAnsi="微软雅黑" w:eastAsia="微软雅黑"/>
                <w:sz w:val="24"/>
              </w:rPr>
              <w:t>2</w:t>
            </w:r>
          </w:p>
        </w:tc>
        <w:tc>
          <w:tcPr>
            <w:tcW w:w="1559" w:type="dxa"/>
            <w:vAlign w:val="center"/>
          </w:tcPr>
          <w:p w14:paraId="7A6424AF">
            <w:pPr>
              <w:spacing w:line="400" w:lineRule="exact"/>
              <w:jc w:val="center"/>
              <w:rPr>
                <w:rFonts w:ascii="微软雅黑" w:hAnsi="微软雅黑" w:eastAsia="微软雅黑"/>
                <w:sz w:val="24"/>
              </w:rPr>
            </w:pPr>
          </w:p>
        </w:tc>
        <w:tc>
          <w:tcPr>
            <w:tcW w:w="1276" w:type="dxa"/>
            <w:vAlign w:val="center"/>
          </w:tcPr>
          <w:p w14:paraId="02ADB453">
            <w:pPr>
              <w:spacing w:line="400" w:lineRule="exact"/>
              <w:jc w:val="center"/>
              <w:rPr>
                <w:rFonts w:ascii="微软雅黑" w:hAnsi="微软雅黑" w:eastAsia="微软雅黑"/>
                <w:sz w:val="24"/>
              </w:rPr>
            </w:pPr>
          </w:p>
        </w:tc>
        <w:tc>
          <w:tcPr>
            <w:tcW w:w="1276" w:type="dxa"/>
            <w:vAlign w:val="center"/>
          </w:tcPr>
          <w:p w14:paraId="05F18B6B">
            <w:pPr>
              <w:spacing w:line="400" w:lineRule="exact"/>
              <w:jc w:val="center"/>
              <w:rPr>
                <w:rFonts w:ascii="微软雅黑" w:hAnsi="微软雅黑" w:eastAsia="微软雅黑"/>
                <w:sz w:val="24"/>
              </w:rPr>
            </w:pPr>
          </w:p>
        </w:tc>
        <w:tc>
          <w:tcPr>
            <w:tcW w:w="1843" w:type="dxa"/>
            <w:vAlign w:val="center"/>
          </w:tcPr>
          <w:p w14:paraId="3CABAF8F">
            <w:pPr>
              <w:spacing w:line="400" w:lineRule="exact"/>
              <w:jc w:val="center"/>
              <w:rPr>
                <w:rFonts w:ascii="微软雅黑" w:hAnsi="微软雅黑" w:eastAsia="微软雅黑"/>
                <w:sz w:val="24"/>
              </w:rPr>
            </w:pPr>
          </w:p>
        </w:tc>
        <w:tc>
          <w:tcPr>
            <w:tcW w:w="1134" w:type="dxa"/>
            <w:vAlign w:val="center"/>
          </w:tcPr>
          <w:p w14:paraId="068640E0">
            <w:pPr>
              <w:spacing w:line="400" w:lineRule="exact"/>
              <w:jc w:val="center"/>
              <w:rPr>
                <w:rFonts w:ascii="微软雅黑" w:hAnsi="微软雅黑" w:eastAsia="微软雅黑"/>
                <w:sz w:val="24"/>
              </w:rPr>
            </w:pPr>
          </w:p>
        </w:tc>
        <w:tc>
          <w:tcPr>
            <w:tcW w:w="1275" w:type="dxa"/>
            <w:vAlign w:val="center"/>
          </w:tcPr>
          <w:p w14:paraId="1AA0931B">
            <w:pPr>
              <w:spacing w:line="400" w:lineRule="exact"/>
              <w:jc w:val="center"/>
              <w:rPr>
                <w:rFonts w:ascii="微软雅黑" w:hAnsi="微软雅黑" w:eastAsia="微软雅黑"/>
                <w:sz w:val="24"/>
              </w:rPr>
            </w:pPr>
          </w:p>
        </w:tc>
      </w:tr>
      <w:tr w14:paraId="2D2C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85C3F5">
            <w:pPr>
              <w:spacing w:line="400" w:lineRule="exact"/>
              <w:jc w:val="center"/>
              <w:rPr>
                <w:rFonts w:ascii="微软雅黑" w:hAnsi="微软雅黑" w:eastAsia="微软雅黑"/>
                <w:sz w:val="24"/>
              </w:rPr>
            </w:pPr>
            <w:r>
              <w:rPr>
                <w:rFonts w:hint="eastAsia" w:ascii="微软雅黑" w:hAnsi="微软雅黑" w:eastAsia="微软雅黑"/>
                <w:sz w:val="24"/>
              </w:rPr>
              <w:t>3</w:t>
            </w:r>
          </w:p>
        </w:tc>
        <w:tc>
          <w:tcPr>
            <w:tcW w:w="1559" w:type="dxa"/>
            <w:vAlign w:val="center"/>
          </w:tcPr>
          <w:p w14:paraId="56CD89A5">
            <w:pPr>
              <w:spacing w:line="400" w:lineRule="exact"/>
              <w:jc w:val="center"/>
              <w:rPr>
                <w:rFonts w:ascii="微软雅黑" w:hAnsi="微软雅黑" w:eastAsia="微软雅黑"/>
                <w:sz w:val="24"/>
              </w:rPr>
            </w:pPr>
          </w:p>
        </w:tc>
        <w:tc>
          <w:tcPr>
            <w:tcW w:w="1276" w:type="dxa"/>
            <w:vAlign w:val="center"/>
          </w:tcPr>
          <w:p w14:paraId="3BF588C9">
            <w:pPr>
              <w:spacing w:line="400" w:lineRule="exact"/>
              <w:jc w:val="center"/>
              <w:rPr>
                <w:rFonts w:ascii="微软雅黑" w:hAnsi="微软雅黑" w:eastAsia="微软雅黑"/>
                <w:sz w:val="24"/>
              </w:rPr>
            </w:pPr>
          </w:p>
        </w:tc>
        <w:tc>
          <w:tcPr>
            <w:tcW w:w="1276" w:type="dxa"/>
            <w:vAlign w:val="center"/>
          </w:tcPr>
          <w:p w14:paraId="36445F95">
            <w:pPr>
              <w:spacing w:line="400" w:lineRule="exact"/>
              <w:jc w:val="center"/>
              <w:rPr>
                <w:rFonts w:ascii="微软雅黑" w:hAnsi="微软雅黑" w:eastAsia="微软雅黑"/>
                <w:sz w:val="24"/>
              </w:rPr>
            </w:pPr>
          </w:p>
        </w:tc>
        <w:tc>
          <w:tcPr>
            <w:tcW w:w="1843" w:type="dxa"/>
            <w:vAlign w:val="center"/>
          </w:tcPr>
          <w:p w14:paraId="6838BCAC">
            <w:pPr>
              <w:spacing w:line="400" w:lineRule="exact"/>
              <w:jc w:val="center"/>
              <w:rPr>
                <w:rFonts w:ascii="微软雅黑" w:hAnsi="微软雅黑" w:eastAsia="微软雅黑"/>
                <w:sz w:val="24"/>
              </w:rPr>
            </w:pPr>
          </w:p>
        </w:tc>
        <w:tc>
          <w:tcPr>
            <w:tcW w:w="1134" w:type="dxa"/>
            <w:vAlign w:val="center"/>
          </w:tcPr>
          <w:p w14:paraId="690CE5EA">
            <w:pPr>
              <w:spacing w:line="400" w:lineRule="exact"/>
              <w:jc w:val="center"/>
              <w:rPr>
                <w:rFonts w:ascii="微软雅黑" w:hAnsi="微软雅黑" w:eastAsia="微软雅黑"/>
                <w:sz w:val="24"/>
              </w:rPr>
            </w:pPr>
          </w:p>
        </w:tc>
        <w:tc>
          <w:tcPr>
            <w:tcW w:w="1275" w:type="dxa"/>
            <w:vAlign w:val="center"/>
          </w:tcPr>
          <w:p w14:paraId="43289720">
            <w:pPr>
              <w:spacing w:line="400" w:lineRule="exact"/>
              <w:jc w:val="center"/>
              <w:rPr>
                <w:rFonts w:ascii="微软雅黑" w:hAnsi="微软雅黑" w:eastAsia="微软雅黑"/>
                <w:sz w:val="24"/>
              </w:rPr>
            </w:pPr>
          </w:p>
        </w:tc>
      </w:tr>
      <w:tr w14:paraId="2AC3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B51E1E2">
            <w:pPr>
              <w:spacing w:line="400" w:lineRule="exact"/>
              <w:jc w:val="center"/>
              <w:rPr>
                <w:rFonts w:ascii="微软雅黑" w:hAnsi="微软雅黑" w:eastAsia="微软雅黑"/>
                <w:sz w:val="24"/>
              </w:rPr>
            </w:pPr>
            <w:r>
              <w:rPr>
                <w:rFonts w:hint="eastAsia" w:ascii="微软雅黑" w:hAnsi="微软雅黑" w:eastAsia="微软雅黑"/>
                <w:sz w:val="24"/>
              </w:rPr>
              <w:t>4</w:t>
            </w:r>
          </w:p>
        </w:tc>
        <w:tc>
          <w:tcPr>
            <w:tcW w:w="1559" w:type="dxa"/>
            <w:vAlign w:val="center"/>
          </w:tcPr>
          <w:p w14:paraId="51A79303">
            <w:pPr>
              <w:spacing w:line="400" w:lineRule="exact"/>
              <w:jc w:val="center"/>
              <w:rPr>
                <w:rFonts w:ascii="微软雅黑" w:hAnsi="微软雅黑" w:eastAsia="微软雅黑"/>
                <w:sz w:val="24"/>
              </w:rPr>
            </w:pPr>
          </w:p>
        </w:tc>
        <w:tc>
          <w:tcPr>
            <w:tcW w:w="1276" w:type="dxa"/>
            <w:vAlign w:val="center"/>
          </w:tcPr>
          <w:p w14:paraId="0B75EC9D">
            <w:pPr>
              <w:spacing w:line="400" w:lineRule="exact"/>
              <w:jc w:val="center"/>
              <w:rPr>
                <w:rFonts w:ascii="微软雅黑" w:hAnsi="微软雅黑" w:eastAsia="微软雅黑"/>
                <w:sz w:val="24"/>
              </w:rPr>
            </w:pPr>
          </w:p>
        </w:tc>
        <w:tc>
          <w:tcPr>
            <w:tcW w:w="1276" w:type="dxa"/>
            <w:vAlign w:val="center"/>
          </w:tcPr>
          <w:p w14:paraId="69C4C06F">
            <w:pPr>
              <w:spacing w:line="400" w:lineRule="exact"/>
              <w:jc w:val="center"/>
              <w:rPr>
                <w:rFonts w:ascii="微软雅黑" w:hAnsi="微软雅黑" w:eastAsia="微软雅黑"/>
                <w:sz w:val="24"/>
              </w:rPr>
            </w:pPr>
          </w:p>
        </w:tc>
        <w:tc>
          <w:tcPr>
            <w:tcW w:w="1843" w:type="dxa"/>
            <w:vAlign w:val="center"/>
          </w:tcPr>
          <w:p w14:paraId="021752D0">
            <w:pPr>
              <w:spacing w:line="400" w:lineRule="exact"/>
              <w:jc w:val="center"/>
              <w:rPr>
                <w:rFonts w:ascii="微软雅黑" w:hAnsi="微软雅黑" w:eastAsia="微软雅黑"/>
                <w:sz w:val="24"/>
              </w:rPr>
            </w:pPr>
          </w:p>
        </w:tc>
        <w:tc>
          <w:tcPr>
            <w:tcW w:w="1134" w:type="dxa"/>
            <w:vAlign w:val="center"/>
          </w:tcPr>
          <w:p w14:paraId="3E8D7EAA">
            <w:pPr>
              <w:spacing w:line="400" w:lineRule="exact"/>
              <w:jc w:val="center"/>
              <w:rPr>
                <w:rFonts w:ascii="微软雅黑" w:hAnsi="微软雅黑" w:eastAsia="微软雅黑"/>
                <w:sz w:val="24"/>
              </w:rPr>
            </w:pPr>
          </w:p>
        </w:tc>
        <w:tc>
          <w:tcPr>
            <w:tcW w:w="1275" w:type="dxa"/>
            <w:vAlign w:val="center"/>
          </w:tcPr>
          <w:p w14:paraId="7E9252BA">
            <w:pPr>
              <w:spacing w:line="400" w:lineRule="exact"/>
              <w:jc w:val="center"/>
              <w:rPr>
                <w:rFonts w:ascii="微软雅黑" w:hAnsi="微软雅黑" w:eastAsia="微软雅黑"/>
                <w:sz w:val="24"/>
              </w:rPr>
            </w:pPr>
          </w:p>
        </w:tc>
      </w:tr>
      <w:tr w14:paraId="58B7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Align w:val="center"/>
          </w:tcPr>
          <w:p w14:paraId="2ECE237E">
            <w:pPr>
              <w:spacing w:line="400" w:lineRule="exact"/>
              <w:jc w:val="center"/>
              <w:rPr>
                <w:rFonts w:ascii="微软雅黑" w:hAnsi="微软雅黑" w:eastAsia="微软雅黑"/>
                <w:sz w:val="24"/>
              </w:rPr>
            </w:pPr>
            <w:r>
              <w:rPr>
                <w:rFonts w:hint="eastAsia" w:ascii="宋体" w:hAnsi="宋体"/>
                <w:sz w:val="24"/>
              </w:rPr>
              <w:t>…</w:t>
            </w:r>
          </w:p>
        </w:tc>
        <w:tc>
          <w:tcPr>
            <w:tcW w:w="1559" w:type="dxa"/>
            <w:vAlign w:val="center"/>
          </w:tcPr>
          <w:p w14:paraId="638A7DD0">
            <w:pPr>
              <w:spacing w:line="400" w:lineRule="exact"/>
              <w:jc w:val="center"/>
              <w:rPr>
                <w:rFonts w:ascii="微软雅黑" w:hAnsi="微软雅黑" w:eastAsia="微软雅黑"/>
                <w:sz w:val="24"/>
              </w:rPr>
            </w:pPr>
          </w:p>
        </w:tc>
        <w:tc>
          <w:tcPr>
            <w:tcW w:w="1276" w:type="dxa"/>
            <w:vAlign w:val="center"/>
          </w:tcPr>
          <w:p w14:paraId="261E8FDE">
            <w:pPr>
              <w:spacing w:line="400" w:lineRule="exact"/>
              <w:jc w:val="center"/>
              <w:rPr>
                <w:rFonts w:ascii="微软雅黑" w:hAnsi="微软雅黑" w:eastAsia="微软雅黑"/>
                <w:sz w:val="24"/>
              </w:rPr>
            </w:pPr>
          </w:p>
        </w:tc>
        <w:tc>
          <w:tcPr>
            <w:tcW w:w="1276" w:type="dxa"/>
            <w:vAlign w:val="center"/>
          </w:tcPr>
          <w:p w14:paraId="4FB83127">
            <w:pPr>
              <w:spacing w:line="400" w:lineRule="exact"/>
              <w:jc w:val="center"/>
              <w:rPr>
                <w:rFonts w:ascii="微软雅黑" w:hAnsi="微软雅黑" w:eastAsia="微软雅黑"/>
                <w:sz w:val="24"/>
              </w:rPr>
            </w:pPr>
          </w:p>
        </w:tc>
        <w:tc>
          <w:tcPr>
            <w:tcW w:w="1843" w:type="dxa"/>
            <w:vAlign w:val="center"/>
          </w:tcPr>
          <w:p w14:paraId="4438521B">
            <w:pPr>
              <w:spacing w:line="400" w:lineRule="exact"/>
              <w:jc w:val="center"/>
              <w:rPr>
                <w:rFonts w:ascii="微软雅黑" w:hAnsi="微软雅黑" w:eastAsia="微软雅黑"/>
                <w:sz w:val="24"/>
              </w:rPr>
            </w:pPr>
          </w:p>
        </w:tc>
        <w:tc>
          <w:tcPr>
            <w:tcW w:w="1134" w:type="dxa"/>
            <w:vAlign w:val="center"/>
          </w:tcPr>
          <w:p w14:paraId="3C9C24C4">
            <w:pPr>
              <w:spacing w:line="400" w:lineRule="exact"/>
              <w:jc w:val="center"/>
              <w:rPr>
                <w:rFonts w:ascii="微软雅黑" w:hAnsi="微软雅黑" w:eastAsia="微软雅黑"/>
                <w:sz w:val="24"/>
              </w:rPr>
            </w:pPr>
          </w:p>
        </w:tc>
        <w:tc>
          <w:tcPr>
            <w:tcW w:w="1275" w:type="dxa"/>
            <w:vAlign w:val="center"/>
          </w:tcPr>
          <w:p w14:paraId="60B57422">
            <w:pPr>
              <w:spacing w:line="400" w:lineRule="exact"/>
              <w:jc w:val="center"/>
              <w:rPr>
                <w:rFonts w:ascii="微软雅黑" w:hAnsi="微软雅黑" w:eastAsia="微软雅黑"/>
                <w:sz w:val="24"/>
              </w:rPr>
            </w:pPr>
          </w:p>
        </w:tc>
      </w:tr>
      <w:bookmarkEnd w:id="319"/>
      <w:bookmarkEnd w:id="320"/>
    </w:tbl>
    <w:p w14:paraId="08C67587">
      <w:pPr>
        <w:pStyle w:val="29"/>
        <w:spacing w:line="400" w:lineRule="exact"/>
        <w:jc w:val="left"/>
        <w:rPr>
          <w:rFonts w:ascii="微软雅黑" w:hAnsi="微软雅黑" w:eastAsia="微软雅黑"/>
          <w:sz w:val="24"/>
          <w:szCs w:val="24"/>
          <w:lang w:bidi="ar-SA"/>
        </w:rPr>
      </w:pPr>
    </w:p>
    <w:p w14:paraId="53D7F9D1">
      <w:pPr>
        <w:pStyle w:val="29"/>
        <w:spacing w:line="400" w:lineRule="exact"/>
        <w:jc w:val="center"/>
        <w:rPr>
          <w:rFonts w:ascii="微软雅黑" w:hAnsi="微软雅黑" w:eastAsia="微软雅黑"/>
          <w:sz w:val="24"/>
          <w:szCs w:val="24"/>
          <w:lang w:bidi="ar-SA"/>
        </w:rPr>
      </w:pPr>
      <w:r>
        <w:rPr>
          <w:rFonts w:hint="eastAsia" w:ascii="微软雅黑" w:hAnsi="微软雅黑" w:eastAsia="微软雅黑"/>
          <w:sz w:val="24"/>
          <w:szCs w:val="24"/>
          <w:lang w:bidi="ar-SA"/>
        </w:rPr>
        <w:t>XXXX项目功能清单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1418"/>
        <w:gridCol w:w="4111"/>
        <w:gridCol w:w="1275"/>
      </w:tblGrid>
      <w:tr w14:paraId="0759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719F5B5">
            <w:pPr>
              <w:spacing w:line="400" w:lineRule="exact"/>
              <w:jc w:val="center"/>
              <w:rPr>
                <w:rFonts w:ascii="微软雅黑" w:hAnsi="微软雅黑" w:eastAsia="微软雅黑"/>
                <w:sz w:val="24"/>
              </w:rPr>
            </w:pPr>
            <w:r>
              <w:rPr>
                <w:rFonts w:hint="eastAsia" w:ascii="微软雅黑" w:hAnsi="微软雅黑" w:eastAsia="微软雅黑"/>
                <w:sz w:val="24"/>
              </w:rPr>
              <w:t>序号</w:t>
            </w:r>
          </w:p>
        </w:tc>
        <w:tc>
          <w:tcPr>
            <w:tcW w:w="1559" w:type="dxa"/>
            <w:vAlign w:val="center"/>
          </w:tcPr>
          <w:p w14:paraId="3A35D5EE">
            <w:pPr>
              <w:spacing w:line="400" w:lineRule="exact"/>
              <w:jc w:val="center"/>
              <w:rPr>
                <w:rFonts w:ascii="微软雅黑" w:hAnsi="微软雅黑" w:eastAsia="微软雅黑"/>
                <w:sz w:val="24"/>
              </w:rPr>
            </w:pPr>
            <w:r>
              <w:rPr>
                <w:rFonts w:hint="eastAsia" w:ascii="微软雅黑" w:hAnsi="微软雅黑" w:eastAsia="微软雅黑"/>
                <w:sz w:val="24"/>
              </w:rPr>
              <w:t>内容</w:t>
            </w:r>
          </w:p>
        </w:tc>
        <w:tc>
          <w:tcPr>
            <w:tcW w:w="1418" w:type="dxa"/>
            <w:vAlign w:val="center"/>
          </w:tcPr>
          <w:p w14:paraId="385FF5DD">
            <w:pPr>
              <w:spacing w:line="400" w:lineRule="exact"/>
              <w:jc w:val="center"/>
              <w:rPr>
                <w:rFonts w:ascii="微软雅黑" w:hAnsi="微软雅黑" w:eastAsia="微软雅黑"/>
                <w:sz w:val="24"/>
              </w:rPr>
            </w:pPr>
            <w:r>
              <w:rPr>
                <w:rFonts w:hint="eastAsia" w:ascii="微软雅黑" w:hAnsi="微软雅黑" w:eastAsia="微软雅黑"/>
                <w:sz w:val="24"/>
              </w:rPr>
              <w:t>功能</w:t>
            </w:r>
          </w:p>
        </w:tc>
        <w:tc>
          <w:tcPr>
            <w:tcW w:w="4111" w:type="dxa"/>
            <w:vAlign w:val="center"/>
          </w:tcPr>
          <w:p w14:paraId="05097945">
            <w:pPr>
              <w:spacing w:line="400" w:lineRule="exact"/>
              <w:jc w:val="center"/>
              <w:rPr>
                <w:rFonts w:ascii="微软雅黑" w:hAnsi="微软雅黑" w:eastAsia="微软雅黑"/>
                <w:sz w:val="24"/>
              </w:rPr>
            </w:pPr>
            <w:r>
              <w:rPr>
                <w:rFonts w:hint="eastAsia" w:ascii="微软雅黑" w:hAnsi="微软雅黑" w:eastAsia="微软雅黑"/>
                <w:sz w:val="24"/>
              </w:rPr>
              <w:t>规格参数/要求</w:t>
            </w:r>
          </w:p>
        </w:tc>
        <w:tc>
          <w:tcPr>
            <w:tcW w:w="1275" w:type="dxa"/>
            <w:vAlign w:val="center"/>
          </w:tcPr>
          <w:p w14:paraId="1500214F">
            <w:pPr>
              <w:spacing w:line="400" w:lineRule="exact"/>
              <w:jc w:val="center"/>
              <w:rPr>
                <w:rFonts w:ascii="微软雅黑" w:hAnsi="微软雅黑" w:eastAsia="微软雅黑"/>
                <w:sz w:val="24"/>
              </w:rPr>
            </w:pPr>
            <w:r>
              <w:rPr>
                <w:rFonts w:hint="eastAsia" w:ascii="微软雅黑" w:hAnsi="微软雅黑" w:eastAsia="微软雅黑"/>
                <w:sz w:val="24"/>
              </w:rPr>
              <w:t>备注</w:t>
            </w:r>
          </w:p>
        </w:tc>
      </w:tr>
      <w:tr w14:paraId="20A2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7FCE57C">
            <w:pPr>
              <w:spacing w:line="400" w:lineRule="exact"/>
              <w:jc w:val="center"/>
              <w:rPr>
                <w:rFonts w:ascii="微软雅黑" w:hAnsi="微软雅黑" w:eastAsia="微软雅黑"/>
                <w:sz w:val="24"/>
              </w:rPr>
            </w:pPr>
            <w:r>
              <w:rPr>
                <w:rFonts w:hint="eastAsia" w:ascii="微软雅黑" w:hAnsi="微软雅黑" w:eastAsia="微软雅黑"/>
                <w:sz w:val="24"/>
              </w:rPr>
              <w:t>1</w:t>
            </w:r>
          </w:p>
        </w:tc>
        <w:tc>
          <w:tcPr>
            <w:tcW w:w="1559" w:type="dxa"/>
            <w:vMerge w:val="restart"/>
            <w:vAlign w:val="center"/>
          </w:tcPr>
          <w:p w14:paraId="0688475B">
            <w:pPr>
              <w:spacing w:line="400" w:lineRule="exact"/>
              <w:jc w:val="center"/>
              <w:rPr>
                <w:rFonts w:ascii="微软雅黑" w:hAnsi="微软雅黑" w:eastAsia="微软雅黑"/>
                <w:sz w:val="24"/>
              </w:rPr>
            </w:pPr>
            <w:r>
              <w:rPr>
                <w:rFonts w:hint="eastAsia" w:ascii="微软雅黑" w:hAnsi="微软雅黑" w:eastAsia="微软雅黑"/>
                <w:sz w:val="24"/>
              </w:rPr>
              <w:t xml:space="preserve"> </w:t>
            </w:r>
          </w:p>
        </w:tc>
        <w:tc>
          <w:tcPr>
            <w:tcW w:w="1418" w:type="dxa"/>
            <w:vAlign w:val="center"/>
          </w:tcPr>
          <w:p w14:paraId="3F2505C1">
            <w:pPr>
              <w:spacing w:line="400" w:lineRule="exact"/>
              <w:jc w:val="center"/>
              <w:rPr>
                <w:rFonts w:ascii="微软雅黑" w:hAnsi="微软雅黑" w:eastAsia="微软雅黑"/>
                <w:sz w:val="24"/>
              </w:rPr>
            </w:pPr>
            <w:r>
              <w:rPr>
                <w:rFonts w:hint="eastAsia" w:ascii="微软雅黑" w:hAnsi="微软雅黑" w:eastAsia="微软雅黑"/>
                <w:sz w:val="24"/>
              </w:rPr>
              <w:t xml:space="preserve"> </w:t>
            </w:r>
          </w:p>
        </w:tc>
        <w:tc>
          <w:tcPr>
            <w:tcW w:w="4111" w:type="dxa"/>
            <w:vAlign w:val="center"/>
          </w:tcPr>
          <w:p w14:paraId="31834392">
            <w:pPr>
              <w:spacing w:line="400" w:lineRule="exact"/>
              <w:jc w:val="center"/>
              <w:rPr>
                <w:rFonts w:ascii="微软雅黑" w:hAnsi="微软雅黑" w:eastAsia="微软雅黑"/>
                <w:sz w:val="24"/>
              </w:rPr>
            </w:pPr>
          </w:p>
        </w:tc>
        <w:tc>
          <w:tcPr>
            <w:tcW w:w="1275" w:type="dxa"/>
            <w:vAlign w:val="center"/>
          </w:tcPr>
          <w:p w14:paraId="0D8F2483">
            <w:pPr>
              <w:spacing w:line="400" w:lineRule="exact"/>
              <w:jc w:val="center"/>
              <w:rPr>
                <w:rFonts w:ascii="微软雅黑" w:hAnsi="微软雅黑" w:eastAsia="微软雅黑"/>
                <w:sz w:val="24"/>
              </w:rPr>
            </w:pPr>
          </w:p>
        </w:tc>
      </w:tr>
      <w:tr w14:paraId="7524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0B30BB7">
            <w:pPr>
              <w:spacing w:line="400" w:lineRule="exact"/>
              <w:jc w:val="center"/>
              <w:rPr>
                <w:rFonts w:ascii="微软雅黑" w:hAnsi="微软雅黑" w:eastAsia="微软雅黑"/>
                <w:sz w:val="24"/>
              </w:rPr>
            </w:pPr>
          </w:p>
        </w:tc>
        <w:tc>
          <w:tcPr>
            <w:tcW w:w="1559" w:type="dxa"/>
            <w:vMerge w:val="continue"/>
            <w:vAlign w:val="center"/>
          </w:tcPr>
          <w:p w14:paraId="4DD1F3A8">
            <w:pPr>
              <w:spacing w:line="400" w:lineRule="exact"/>
              <w:jc w:val="center"/>
              <w:rPr>
                <w:rFonts w:ascii="微软雅黑" w:hAnsi="微软雅黑" w:eastAsia="微软雅黑"/>
                <w:sz w:val="24"/>
              </w:rPr>
            </w:pPr>
          </w:p>
        </w:tc>
        <w:tc>
          <w:tcPr>
            <w:tcW w:w="1418" w:type="dxa"/>
            <w:vAlign w:val="center"/>
          </w:tcPr>
          <w:p w14:paraId="4F396382">
            <w:pPr>
              <w:spacing w:line="400" w:lineRule="exact"/>
              <w:jc w:val="center"/>
              <w:rPr>
                <w:rFonts w:ascii="微软雅黑" w:hAnsi="微软雅黑" w:eastAsia="微软雅黑"/>
                <w:sz w:val="24"/>
              </w:rPr>
            </w:pPr>
            <w:r>
              <w:rPr>
                <w:rFonts w:hint="eastAsia" w:ascii="微软雅黑" w:hAnsi="微软雅黑" w:eastAsia="微软雅黑"/>
                <w:sz w:val="24"/>
              </w:rPr>
              <w:t xml:space="preserve"> </w:t>
            </w:r>
          </w:p>
        </w:tc>
        <w:tc>
          <w:tcPr>
            <w:tcW w:w="4111" w:type="dxa"/>
            <w:vAlign w:val="center"/>
          </w:tcPr>
          <w:p w14:paraId="4C872719">
            <w:pPr>
              <w:spacing w:line="400" w:lineRule="exact"/>
              <w:jc w:val="center"/>
              <w:rPr>
                <w:rFonts w:ascii="微软雅黑" w:hAnsi="微软雅黑" w:eastAsia="微软雅黑"/>
                <w:sz w:val="24"/>
              </w:rPr>
            </w:pPr>
          </w:p>
        </w:tc>
        <w:tc>
          <w:tcPr>
            <w:tcW w:w="1275" w:type="dxa"/>
            <w:vAlign w:val="center"/>
          </w:tcPr>
          <w:p w14:paraId="4078FD3C">
            <w:pPr>
              <w:spacing w:line="400" w:lineRule="exact"/>
              <w:jc w:val="center"/>
              <w:rPr>
                <w:rFonts w:ascii="微软雅黑" w:hAnsi="微软雅黑" w:eastAsia="微软雅黑"/>
                <w:sz w:val="24"/>
              </w:rPr>
            </w:pPr>
          </w:p>
        </w:tc>
      </w:tr>
      <w:tr w14:paraId="330B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14E33A9">
            <w:pPr>
              <w:spacing w:line="400" w:lineRule="exact"/>
              <w:jc w:val="center"/>
              <w:rPr>
                <w:rFonts w:ascii="微软雅黑" w:hAnsi="微软雅黑" w:eastAsia="微软雅黑"/>
                <w:sz w:val="24"/>
              </w:rPr>
            </w:pPr>
          </w:p>
        </w:tc>
        <w:tc>
          <w:tcPr>
            <w:tcW w:w="1559" w:type="dxa"/>
            <w:vMerge w:val="continue"/>
            <w:vAlign w:val="center"/>
          </w:tcPr>
          <w:p w14:paraId="5C8C0D49">
            <w:pPr>
              <w:spacing w:line="400" w:lineRule="exact"/>
              <w:jc w:val="center"/>
              <w:rPr>
                <w:rFonts w:ascii="微软雅黑" w:hAnsi="微软雅黑" w:eastAsia="微软雅黑"/>
                <w:sz w:val="24"/>
              </w:rPr>
            </w:pPr>
          </w:p>
        </w:tc>
        <w:tc>
          <w:tcPr>
            <w:tcW w:w="1418" w:type="dxa"/>
            <w:vAlign w:val="center"/>
          </w:tcPr>
          <w:p w14:paraId="0664B66F">
            <w:pPr>
              <w:spacing w:line="400" w:lineRule="exact"/>
              <w:jc w:val="center"/>
              <w:rPr>
                <w:rFonts w:ascii="微软雅黑" w:hAnsi="微软雅黑" w:eastAsia="微软雅黑"/>
                <w:sz w:val="24"/>
              </w:rPr>
            </w:pPr>
            <w:r>
              <w:rPr>
                <w:rFonts w:hint="eastAsia" w:ascii="宋体" w:hAnsi="宋体" w:eastAsia="微软雅黑"/>
                <w:sz w:val="24"/>
              </w:rPr>
              <w:t xml:space="preserve"> </w:t>
            </w:r>
          </w:p>
        </w:tc>
        <w:tc>
          <w:tcPr>
            <w:tcW w:w="4111" w:type="dxa"/>
            <w:vAlign w:val="center"/>
          </w:tcPr>
          <w:p w14:paraId="6620917A">
            <w:pPr>
              <w:spacing w:line="400" w:lineRule="exact"/>
              <w:jc w:val="center"/>
              <w:rPr>
                <w:rFonts w:ascii="微软雅黑" w:hAnsi="微软雅黑" w:eastAsia="微软雅黑"/>
                <w:sz w:val="24"/>
              </w:rPr>
            </w:pPr>
          </w:p>
        </w:tc>
        <w:tc>
          <w:tcPr>
            <w:tcW w:w="1275" w:type="dxa"/>
            <w:vAlign w:val="center"/>
          </w:tcPr>
          <w:p w14:paraId="7AD94FD8">
            <w:pPr>
              <w:spacing w:line="400" w:lineRule="exact"/>
              <w:jc w:val="center"/>
              <w:rPr>
                <w:rFonts w:ascii="微软雅黑" w:hAnsi="微软雅黑" w:eastAsia="微软雅黑"/>
                <w:sz w:val="24"/>
              </w:rPr>
            </w:pPr>
          </w:p>
        </w:tc>
      </w:tr>
      <w:tr w14:paraId="77CA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17" w:type="dxa"/>
            <w:vMerge w:val="restart"/>
            <w:vAlign w:val="center"/>
          </w:tcPr>
          <w:p w14:paraId="0C990A94">
            <w:pPr>
              <w:spacing w:line="400" w:lineRule="exact"/>
              <w:jc w:val="center"/>
              <w:rPr>
                <w:rFonts w:ascii="微软雅黑" w:hAnsi="微软雅黑" w:eastAsia="微软雅黑"/>
                <w:sz w:val="24"/>
              </w:rPr>
            </w:pPr>
            <w:r>
              <w:rPr>
                <w:rFonts w:hint="eastAsia" w:ascii="微软雅黑" w:hAnsi="微软雅黑" w:eastAsia="微软雅黑"/>
                <w:sz w:val="24"/>
              </w:rPr>
              <w:t>2</w:t>
            </w:r>
          </w:p>
        </w:tc>
        <w:tc>
          <w:tcPr>
            <w:tcW w:w="1559" w:type="dxa"/>
            <w:vMerge w:val="restart"/>
            <w:vAlign w:val="center"/>
          </w:tcPr>
          <w:p w14:paraId="5BCA2815">
            <w:pPr>
              <w:spacing w:line="400" w:lineRule="exact"/>
              <w:jc w:val="center"/>
              <w:rPr>
                <w:rFonts w:ascii="微软雅黑" w:hAnsi="微软雅黑" w:eastAsia="微软雅黑"/>
                <w:sz w:val="24"/>
              </w:rPr>
            </w:pPr>
            <w:r>
              <w:rPr>
                <w:rFonts w:hint="eastAsia" w:ascii="微软雅黑" w:hAnsi="微软雅黑" w:eastAsia="微软雅黑"/>
                <w:sz w:val="24"/>
              </w:rPr>
              <w:t xml:space="preserve"> </w:t>
            </w:r>
          </w:p>
        </w:tc>
        <w:tc>
          <w:tcPr>
            <w:tcW w:w="1418" w:type="dxa"/>
            <w:vAlign w:val="center"/>
          </w:tcPr>
          <w:p w14:paraId="193BEB0A">
            <w:pPr>
              <w:spacing w:line="400" w:lineRule="exact"/>
              <w:jc w:val="center"/>
              <w:rPr>
                <w:rFonts w:ascii="微软雅黑" w:hAnsi="微软雅黑" w:eastAsia="微软雅黑"/>
                <w:sz w:val="24"/>
              </w:rPr>
            </w:pPr>
            <w:r>
              <w:rPr>
                <w:rFonts w:hint="eastAsia" w:ascii="微软雅黑" w:hAnsi="微软雅黑" w:eastAsia="微软雅黑"/>
                <w:sz w:val="24"/>
              </w:rPr>
              <w:t xml:space="preserve"> </w:t>
            </w:r>
          </w:p>
        </w:tc>
        <w:tc>
          <w:tcPr>
            <w:tcW w:w="4111" w:type="dxa"/>
            <w:vAlign w:val="center"/>
          </w:tcPr>
          <w:p w14:paraId="41B14024">
            <w:pPr>
              <w:spacing w:line="400" w:lineRule="exact"/>
              <w:jc w:val="center"/>
              <w:rPr>
                <w:rFonts w:ascii="微软雅黑" w:hAnsi="微软雅黑" w:eastAsia="微软雅黑"/>
                <w:sz w:val="24"/>
              </w:rPr>
            </w:pPr>
          </w:p>
        </w:tc>
        <w:tc>
          <w:tcPr>
            <w:tcW w:w="1275" w:type="dxa"/>
            <w:vAlign w:val="center"/>
          </w:tcPr>
          <w:p w14:paraId="04B9AE9B">
            <w:pPr>
              <w:spacing w:line="400" w:lineRule="exact"/>
              <w:jc w:val="center"/>
              <w:rPr>
                <w:rFonts w:ascii="微软雅黑" w:hAnsi="微软雅黑" w:eastAsia="微软雅黑"/>
                <w:sz w:val="24"/>
              </w:rPr>
            </w:pPr>
          </w:p>
        </w:tc>
      </w:tr>
      <w:tr w14:paraId="0931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vAlign w:val="center"/>
          </w:tcPr>
          <w:p w14:paraId="48BD7B64">
            <w:pPr>
              <w:spacing w:line="400" w:lineRule="exact"/>
              <w:jc w:val="center"/>
              <w:rPr>
                <w:rFonts w:ascii="微软雅黑" w:hAnsi="微软雅黑" w:eastAsia="微软雅黑"/>
                <w:sz w:val="24"/>
              </w:rPr>
            </w:pPr>
          </w:p>
        </w:tc>
        <w:tc>
          <w:tcPr>
            <w:tcW w:w="1559" w:type="dxa"/>
            <w:vMerge w:val="continue"/>
            <w:vAlign w:val="center"/>
          </w:tcPr>
          <w:p w14:paraId="27A4F3D9">
            <w:pPr>
              <w:spacing w:line="400" w:lineRule="exact"/>
              <w:jc w:val="center"/>
              <w:rPr>
                <w:rFonts w:ascii="微软雅黑" w:hAnsi="微软雅黑" w:eastAsia="微软雅黑"/>
                <w:sz w:val="24"/>
              </w:rPr>
            </w:pPr>
          </w:p>
        </w:tc>
        <w:tc>
          <w:tcPr>
            <w:tcW w:w="1418" w:type="dxa"/>
            <w:vAlign w:val="center"/>
          </w:tcPr>
          <w:p w14:paraId="7E01BD03">
            <w:pPr>
              <w:spacing w:line="400" w:lineRule="exact"/>
              <w:jc w:val="center"/>
              <w:rPr>
                <w:rFonts w:ascii="微软雅黑" w:hAnsi="微软雅黑" w:eastAsia="微软雅黑"/>
                <w:sz w:val="24"/>
              </w:rPr>
            </w:pPr>
            <w:r>
              <w:rPr>
                <w:rFonts w:hint="eastAsia" w:ascii="微软雅黑" w:hAnsi="微软雅黑" w:eastAsia="微软雅黑"/>
                <w:sz w:val="24"/>
              </w:rPr>
              <w:t xml:space="preserve"> </w:t>
            </w:r>
          </w:p>
        </w:tc>
        <w:tc>
          <w:tcPr>
            <w:tcW w:w="4111" w:type="dxa"/>
            <w:vAlign w:val="center"/>
          </w:tcPr>
          <w:p w14:paraId="30361644">
            <w:pPr>
              <w:spacing w:line="400" w:lineRule="exact"/>
              <w:jc w:val="center"/>
              <w:rPr>
                <w:rFonts w:ascii="微软雅黑" w:hAnsi="微软雅黑" w:eastAsia="微软雅黑"/>
                <w:sz w:val="24"/>
              </w:rPr>
            </w:pPr>
          </w:p>
        </w:tc>
        <w:tc>
          <w:tcPr>
            <w:tcW w:w="1275" w:type="dxa"/>
            <w:vAlign w:val="center"/>
          </w:tcPr>
          <w:p w14:paraId="025B9990">
            <w:pPr>
              <w:spacing w:line="400" w:lineRule="exact"/>
              <w:jc w:val="center"/>
              <w:rPr>
                <w:rFonts w:ascii="微软雅黑" w:hAnsi="微软雅黑" w:eastAsia="微软雅黑"/>
                <w:sz w:val="24"/>
              </w:rPr>
            </w:pPr>
          </w:p>
        </w:tc>
      </w:tr>
      <w:tr w14:paraId="1BD5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17" w:type="dxa"/>
            <w:vMerge w:val="continue"/>
            <w:vAlign w:val="center"/>
          </w:tcPr>
          <w:p w14:paraId="223D8684">
            <w:pPr>
              <w:spacing w:line="400" w:lineRule="exact"/>
              <w:jc w:val="center"/>
              <w:rPr>
                <w:rFonts w:ascii="微软雅黑" w:hAnsi="微软雅黑" w:eastAsia="微软雅黑"/>
                <w:sz w:val="24"/>
              </w:rPr>
            </w:pPr>
          </w:p>
        </w:tc>
        <w:tc>
          <w:tcPr>
            <w:tcW w:w="1559" w:type="dxa"/>
            <w:vMerge w:val="continue"/>
            <w:vAlign w:val="center"/>
          </w:tcPr>
          <w:p w14:paraId="2DA5E1ED">
            <w:pPr>
              <w:spacing w:line="400" w:lineRule="exact"/>
              <w:jc w:val="center"/>
              <w:rPr>
                <w:rFonts w:ascii="微软雅黑" w:hAnsi="微软雅黑" w:eastAsia="微软雅黑"/>
                <w:sz w:val="24"/>
              </w:rPr>
            </w:pPr>
          </w:p>
        </w:tc>
        <w:tc>
          <w:tcPr>
            <w:tcW w:w="1418" w:type="dxa"/>
            <w:vAlign w:val="center"/>
          </w:tcPr>
          <w:p w14:paraId="42DFC6CC">
            <w:pPr>
              <w:spacing w:line="400" w:lineRule="exact"/>
              <w:jc w:val="center"/>
              <w:rPr>
                <w:rFonts w:ascii="微软雅黑" w:hAnsi="微软雅黑" w:eastAsia="微软雅黑"/>
                <w:sz w:val="24"/>
              </w:rPr>
            </w:pPr>
            <w:r>
              <w:rPr>
                <w:rFonts w:hint="eastAsia" w:ascii="微软雅黑" w:hAnsi="微软雅黑" w:eastAsia="微软雅黑"/>
                <w:sz w:val="24"/>
              </w:rPr>
              <w:t xml:space="preserve"> </w:t>
            </w:r>
          </w:p>
        </w:tc>
        <w:tc>
          <w:tcPr>
            <w:tcW w:w="4111" w:type="dxa"/>
            <w:vAlign w:val="center"/>
          </w:tcPr>
          <w:p w14:paraId="6FBB2651">
            <w:pPr>
              <w:spacing w:line="400" w:lineRule="exact"/>
              <w:jc w:val="center"/>
              <w:rPr>
                <w:rFonts w:ascii="微软雅黑" w:hAnsi="微软雅黑" w:eastAsia="微软雅黑"/>
                <w:sz w:val="24"/>
              </w:rPr>
            </w:pPr>
          </w:p>
        </w:tc>
        <w:tc>
          <w:tcPr>
            <w:tcW w:w="1275" w:type="dxa"/>
            <w:vAlign w:val="center"/>
          </w:tcPr>
          <w:p w14:paraId="601029C9">
            <w:pPr>
              <w:spacing w:line="400" w:lineRule="exact"/>
              <w:jc w:val="center"/>
              <w:rPr>
                <w:rFonts w:ascii="微软雅黑" w:hAnsi="微软雅黑" w:eastAsia="微软雅黑"/>
                <w:sz w:val="24"/>
              </w:rPr>
            </w:pPr>
          </w:p>
        </w:tc>
      </w:tr>
      <w:tr w14:paraId="5D7F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17" w:type="dxa"/>
            <w:vMerge w:val="continue"/>
            <w:vAlign w:val="center"/>
          </w:tcPr>
          <w:p w14:paraId="6BF27B4D">
            <w:pPr>
              <w:spacing w:line="400" w:lineRule="exact"/>
              <w:jc w:val="center"/>
              <w:rPr>
                <w:rFonts w:ascii="微软雅黑" w:hAnsi="微软雅黑" w:eastAsia="微软雅黑"/>
                <w:sz w:val="24"/>
              </w:rPr>
            </w:pPr>
          </w:p>
        </w:tc>
        <w:tc>
          <w:tcPr>
            <w:tcW w:w="1559" w:type="dxa"/>
            <w:vMerge w:val="continue"/>
            <w:vAlign w:val="center"/>
          </w:tcPr>
          <w:p w14:paraId="2B854152">
            <w:pPr>
              <w:spacing w:line="400" w:lineRule="exact"/>
              <w:jc w:val="center"/>
              <w:rPr>
                <w:rFonts w:ascii="微软雅黑" w:hAnsi="微软雅黑" w:eastAsia="微软雅黑"/>
                <w:sz w:val="24"/>
              </w:rPr>
            </w:pPr>
          </w:p>
        </w:tc>
        <w:tc>
          <w:tcPr>
            <w:tcW w:w="1418" w:type="dxa"/>
            <w:vAlign w:val="center"/>
          </w:tcPr>
          <w:p w14:paraId="7EC9823D">
            <w:pPr>
              <w:spacing w:line="300" w:lineRule="exact"/>
              <w:jc w:val="center"/>
              <w:rPr>
                <w:rFonts w:ascii="微软雅黑" w:hAnsi="微软雅黑" w:eastAsia="微软雅黑"/>
                <w:sz w:val="24"/>
              </w:rPr>
            </w:pPr>
            <w:r>
              <w:rPr>
                <w:rFonts w:hint="eastAsia" w:ascii="微软雅黑" w:hAnsi="微软雅黑" w:eastAsia="微软雅黑"/>
                <w:sz w:val="24"/>
              </w:rPr>
              <w:t xml:space="preserve"> </w:t>
            </w:r>
          </w:p>
        </w:tc>
        <w:tc>
          <w:tcPr>
            <w:tcW w:w="4111" w:type="dxa"/>
            <w:vAlign w:val="center"/>
          </w:tcPr>
          <w:p w14:paraId="6214E5A3">
            <w:pPr>
              <w:spacing w:line="400" w:lineRule="exact"/>
              <w:jc w:val="center"/>
              <w:rPr>
                <w:rFonts w:ascii="微软雅黑" w:hAnsi="微软雅黑" w:eastAsia="微软雅黑"/>
                <w:sz w:val="24"/>
              </w:rPr>
            </w:pPr>
          </w:p>
        </w:tc>
        <w:tc>
          <w:tcPr>
            <w:tcW w:w="1275" w:type="dxa"/>
            <w:vAlign w:val="center"/>
          </w:tcPr>
          <w:p w14:paraId="02903AB6">
            <w:pPr>
              <w:spacing w:line="400" w:lineRule="exact"/>
              <w:jc w:val="center"/>
              <w:rPr>
                <w:rFonts w:ascii="微软雅黑" w:hAnsi="微软雅黑" w:eastAsia="微软雅黑"/>
                <w:sz w:val="24"/>
              </w:rPr>
            </w:pPr>
          </w:p>
        </w:tc>
      </w:tr>
      <w:tr w14:paraId="4178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17" w:type="dxa"/>
            <w:vMerge w:val="continue"/>
            <w:vAlign w:val="center"/>
          </w:tcPr>
          <w:p w14:paraId="62564DB7">
            <w:pPr>
              <w:spacing w:line="400" w:lineRule="exact"/>
              <w:jc w:val="center"/>
              <w:rPr>
                <w:rFonts w:ascii="微软雅黑" w:hAnsi="微软雅黑" w:eastAsia="微软雅黑"/>
                <w:sz w:val="24"/>
              </w:rPr>
            </w:pPr>
          </w:p>
        </w:tc>
        <w:tc>
          <w:tcPr>
            <w:tcW w:w="1559" w:type="dxa"/>
            <w:vMerge w:val="continue"/>
            <w:vAlign w:val="center"/>
          </w:tcPr>
          <w:p w14:paraId="5ADC4199">
            <w:pPr>
              <w:spacing w:line="400" w:lineRule="exact"/>
              <w:jc w:val="center"/>
              <w:rPr>
                <w:rFonts w:ascii="微软雅黑" w:hAnsi="微软雅黑" w:eastAsia="微软雅黑"/>
                <w:sz w:val="24"/>
              </w:rPr>
            </w:pPr>
          </w:p>
        </w:tc>
        <w:tc>
          <w:tcPr>
            <w:tcW w:w="1418" w:type="dxa"/>
            <w:vAlign w:val="center"/>
          </w:tcPr>
          <w:p w14:paraId="78D5B6D5">
            <w:pPr>
              <w:spacing w:line="300" w:lineRule="exact"/>
              <w:jc w:val="center"/>
              <w:rPr>
                <w:rFonts w:ascii="微软雅黑" w:hAnsi="微软雅黑" w:eastAsia="微软雅黑"/>
                <w:sz w:val="24"/>
              </w:rPr>
            </w:pPr>
            <w:r>
              <w:rPr>
                <w:rFonts w:hint="eastAsia" w:ascii="微软雅黑" w:hAnsi="微软雅黑" w:eastAsia="微软雅黑"/>
                <w:sz w:val="24"/>
              </w:rPr>
              <w:t xml:space="preserve"> </w:t>
            </w:r>
          </w:p>
        </w:tc>
        <w:tc>
          <w:tcPr>
            <w:tcW w:w="4111" w:type="dxa"/>
            <w:vAlign w:val="center"/>
          </w:tcPr>
          <w:p w14:paraId="24DBF118">
            <w:pPr>
              <w:spacing w:line="400" w:lineRule="exact"/>
              <w:jc w:val="center"/>
              <w:rPr>
                <w:rFonts w:ascii="微软雅黑" w:hAnsi="微软雅黑" w:eastAsia="微软雅黑"/>
                <w:sz w:val="24"/>
              </w:rPr>
            </w:pPr>
          </w:p>
        </w:tc>
        <w:tc>
          <w:tcPr>
            <w:tcW w:w="1275" w:type="dxa"/>
            <w:vAlign w:val="center"/>
          </w:tcPr>
          <w:p w14:paraId="1AC2CA72">
            <w:pPr>
              <w:spacing w:line="400" w:lineRule="exact"/>
              <w:jc w:val="center"/>
              <w:rPr>
                <w:rFonts w:ascii="微软雅黑" w:hAnsi="微软雅黑" w:eastAsia="微软雅黑"/>
                <w:sz w:val="24"/>
              </w:rPr>
            </w:pPr>
          </w:p>
        </w:tc>
      </w:tr>
      <w:tr w14:paraId="28E8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7" w:type="dxa"/>
            <w:vMerge w:val="continue"/>
            <w:vAlign w:val="center"/>
          </w:tcPr>
          <w:p w14:paraId="5F98658E">
            <w:pPr>
              <w:spacing w:line="400" w:lineRule="exact"/>
              <w:jc w:val="center"/>
              <w:rPr>
                <w:rFonts w:ascii="微软雅黑" w:hAnsi="微软雅黑" w:eastAsia="微软雅黑"/>
                <w:sz w:val="24"/>
              </w:rPr>
            </w:pPr>
          </w:p>
        </w:tc>
        <w:tc>
          <w:tcPr>
            <w:tcW w:w="1559" w:type="dxa"/>
            <w:vMerge w:val="continue"/>
            <w:vAlign w:val="center"/>
          </w:tcPr>
          <w:p w14:paraId="1E7E7887">
            <w:pPr>
              <w:spacing w:line="400" w:lineRule="exact"/>
              <w:jc w:val="center"/>
              <w:rPr>
                <w:rFonts w:ascii="微软雅黑" w:hAnsi="微软雅黑" w:eastAsia="微软雅黑"/>
                <w:sz w:val="24"/>
              </w:rPr>
            </w:pPr>
          </w:p>
        </w:tc>
        <w:tc>
          <w:tcPr>
            <w:tcW w:w="1418" w:type="dxa"/>
            <w:vAlign w:val="center"/>
          </w:tcPr>
          <w:p w14:paraId="09339789">
            <w:pPr>
              <w:spacing w:line="400" w:lineRule="exact"/>
              <w:jc w:val="center"/>
              <w:rPr>
                <w:rFonts w:ascii="微软雅黑" w:hAnsi="微软雅黑" w:eastAsia="微软雅黑"/>
                <w:sz w:val="24"/>
              </w:rPr>
            </w:pPr>
          </w:p>
        </w:tc>
        <w:tc>
          <w:tcPr>
            <w:tcW w:w="4111" w:type="dxa"/>
            <w:vAlign w:val="center"/>
          </w:tcPr>
          <w:p w14:paraId="36638F02">
            <w:pPr>
              <w:spacing w:line="400" w:lineRule="exact"/>
              <w:jc w:val="center"/>
              <w:rPr>
                <w:rFonts w:ascii="微软雅黑" w:hAnsi="微软雅黑" w:eastAsia="微软雅黑"/>
                <w:sz w:val="24"/>
              </w:rPr>
            </w:pPr>
          </w:p>
        </w:tc>
        <w:tc>
          <w:tcPr>
            <w:tcW w:w="1275" w:type="dxa"/>
            <w:vAlign w:val="center"/>
          </w:tcPr>
          <w:p w14:paraId="7DB2F434">
            <w:pPr>
              <w:spacing w:line="400" w:lineRule="exact"/>
              <w:jc w:val="center"/>
              <w:rPr>
                <w:rFonts w:ascii="微软雅黑" w:hAnsi="微软雅黑" w:eastAsia="微软雅黑"/>
                <w:sz w:val="24"/>
              </w:rPr>
            </w:pPr>
          </w:p>
        </w:tc>
      </w:tr>
      <w:tr w14:paraId="46D0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Align w:val="center"/>
          </w:tcPr>
          <w:p w14:paraId="0B90FA80">
            <w:pPr>
              <w:spacing w:line="400" w:lineRule="exact"/>
              <w:jc w:val="center"/>
              <w:rPr>
                <w:rFonts w:ascii="微软雅黑" w:hAnsi="微软雅黑" w:eastAsia="微软雅黑"/>
                <w:sz w:val="24"/>
              </w:rPr>
            </w:pPr>
            <w:bookmarkStart w:id="322" w:name="OLE_LINK68"/>
            <w:r>
              <w:rPr>
                <w:rFonts w:hint="eastAsia" w:ascii="宋体" w:hAnsi="宋体"/>
                <w:sz w:val="24"/>
              </w:rPr>
              <w:t>…</w:t>
            </w:r>
            <w:bookmarkEnd w:id="322"/>
          </w:p>
        </w:tc>
        <w:tc>
          <w:tcPr>
            <w:tcW w:w="1559" w:type="dxa"/>
            <w:vAlign w:val="center"/>
          </w:tcPr>
          <w:p w14:paraId="51A36AF3">
            <w:pPr>
              <w:spacing w:line="400" w:lineRule="exact"/>
              <w:jc w:val="center"/>
              <w:rPr>
                <w:rFonts w:ascii="微软雅黑" w:hAnsi="微软雅黑" w:eastAsia="微软雅黑"/>
                <w:sz w:val="24"/>
              </w:rPr>
            </w:pPr>
          </w:p>
        </w:tc>
        <w:tc>
          <w:tcPr>
            <w:tcW w:w="1418" w:type="dxa"/>
            <w:vAlign w:val="center"/>
          </w:tcPr>
          <w:p w14:paraId="799BD0AE">
            <w:pPr>
              <w:spacing w:line="400" w:lineRule="exact"/>
              <w:jc w:val="center"/>
              <w:rPr>
                <w:rFonts w:ascii="微软雅黑" w:hAnsi="微软雅黑" w:eastAsia="微软雅黑"/>
                <w:sz w:val="24"/>
              </w:rPr>
            </w:pPr>
          </w:p>
        </w:tc>
        <w:tc>
          <w:tcPr>
            <w:tcW w:w="4111" w:type="dxa"/>
            <w:vAlign w:val="center"/>
          </w:tcPr>
          <w:p w14:paraId="38B77D69">
            <w:pPr>
              <w:spacing w:line="400" w:lineRule="exact"/>
              <w:jc w:val="center"/>
              <w:rPr>
                <w:rFonts w:ascii="微软雅黑" w:hAnsi="微软雅黑" w:eastAsia="微软雅黑"/>
                <w:sz w:val="24"/>
              </w:rPr>
            </w:pPr>
          </w:p>
        </w:tc>
        <w:tc>
          <w:tcPr>
            <w:tcW w:w="1275" w:type="dxa"/>
            <w:vAlign w:val="center"/>
          </w:tcPr>
          <w:p w14:paraId="5772F6BF">
            <w:pPr>
              <w:spacing w:line="400" w:lineRule="exact"/>
              <w:jc w:val="center"/>
              <w:rPr>
                <w:rFonts w:ascii="微软雅黑" w:hAnsi="微软雅黑" w:eastAsia="微软雅黑"/>
                <w:sz w:val="24"/>
              </w:rPr>
            </w:pPr>
          </w:p>
        </w:tc>
      </w:tr>
    </w:tbl>
    <w:p w14:paraId="713342D6">
      <w:pPr>
        <w:pStyle w:val="29"/>
        <w:spacing w:line="400" w:lineRule="exact"/>
        <w:jc w:val="left"/>
        <w:rPr>
          <w:rFonts w:ascii="微软雅黑" w:hAnsi="微软雅黑" w:eastAsia="微软雅黑"/>
          <w:sz w:val="24"/>
          <w:szCs w:val="24"/>
          <w:lang w:bidi="ar-SA"/>
        </w:rPr>
      </w:pPr>
    </w:p>
    <w:p w14:paraId="4214AA77">
      <w:pPr>
        <w:pStyle w:val="29"/>
        <w:spacing w:line="400" w:lineRule="exact"/>
        <w:rPr>
          <w:rFonts w:ascii="微软雅黑" w:hAnsi="微软雅黑" w:eastAsia="微软雅黑"/>
          <w:sz w:val="24"/>
          <w:szCs w:val="24"/>
          <w:lang w:bidi="ar-SA"/>
        </w:rPr>
      </w:pPr>
      <w:r>
        <w:rPr>
          <w:rFonts w:hint="eastAsia" w:ascii="微软雅黑" w:hAnsi="微软雅黑" w:eastAsia="微软雅黑"/>
          <w:sz w:val="24"/>
          <w:szCs w:val="24"/>
          <w:lang w:bidi="ar-SA"/>
        </w:rPr>
        <w:t>（参与多个分项报价的投标单位，若涉及提供配套硬件设备或通过软件实现功能的，需按所投分项类别分别提供上述“供货报价清单”或“项目功能清单”）</w:t>
      </w:r>
    </w:p>
    <w:p w14:paraId="0F48D26A">
      <w:pPr>
        <w:pStyle w:val="29"/>
        <w:spacing w:line="400" w:lineRule="exact"/>
        <w:jc w:val="center"/>
        <w:rPr>
          <w:rFonts w:ascii="微软雅黑" w:hAnsi="微软雅黑" w:eastAsia="微软雅黑"/>
          <w:sz w:val="24"/>
          <w:szCs w:val="24"/>
          <w:lang w:bidi="ar-SA"/>
        </w:rPr>
      </w:pPr>
    </w:p>
    <w:p w14:paraId="5002FF19">
      <w:pPr>
        <w:spacing w:line="400" w:lineRule="exact"/>
        <w:ind w:firstLine="2640" w:firstLineChars="1100"/>
        <w:rPr>
          <w:rFonts w:ascii="微软雅黑" w:hAnsi="微软雅黑" w:eastAsia="微软雅黑" w:cs="宋体"/>
          <w:sz w:val="24"/>
          <w:u w:val="single"/>
        </w:rPr>
      </w:pPr>
      <w:r>
        <w:rPr>
          <w:rFonts w:hint="eastAsia" w:ascii="微软雅黑" w:hAnsi="微软雅黑" w:eastAsia="微软雅黑" w:cs="宋体"/>
          <w:sz w:val="24"/>
        </w:rPr>
        <w:t>投标人（盖单位公章）：</w:t>
      </w:r>
      <w:r>
        <w:rPr>
          <w:rFonts w:hint="eastAsia" w:ascii="微软雅黑" w:hAnsi="微软雅黑" w:eastAsia="微软雅黑" w:cs="宋体"/>
          <w:sz w:val="24"/>
          <w:u w:val="single"/>
        </w:rPr>
        <w:t xml:space="preserve">                                    </w:t>
      </w:r>
    </w:p>
    <w:p w14:paraId="3C289EB3">
      <w:pPr>
        <w:spacing w:line="400" w:lineRule="exact"/>
        <w:ind w:firstLine="2640" w:firstLineChars="1100"/>
        <w:rPr>
          <w:rFonts w:ascii="微软雅黑" w:hAnsi="微软雅黑" w:eastAsia="微软雅黑" w:cs="宋体"/>
          <w:sz w:val="24"/>
          <w:u w:val="single"/>
        </w:rPr>
      </w:pPr>
      <w:r>
        <w:rPr>
          <w:rFonts w:hint="eastAsia" w:ascii="微软雅黑" w:hAnsi="微软雅黑" w:eastAsia="微软雅黑" w:cs="宋体"/>
          <w:sz w:val="24"/>
        </w:rPr>
        <w:t>法人代表或委托代理人（签字或盖章）：</w:t>
      </w:r>
      <w:r>
        <w:rPr>
          <w:rFonts w:hint="eastAsia" w:ascii="微软雅黑" w:hAnsi="微软雅黑" w:eastAsia="微软雅黑" w:cs="宋体"/>
          <w:sz w:val="24"/>
          <w:u w:val="single"/>
        </w:rPr>
        <w:t xml:space="preserve">                           </w:t>
      </w:r>
    </w:p>
    <w:p w14:paraId="17F93B65">
      <w:pPr>
        <w:pStyle w:val="29"/>
        <w:spacing w:line="400" w:lineRule="exact"/>
        <w:ind w:firstLine="4080" w:firstLineChars="1700"/>
        <w:rPr>
          <w:rFonts w:ascii="微软雅黑" w:hAnsi="微软雅黑" w:eastAsia="微软雅黑" w:cs="宋体"/>
          <w:sz w:val="24"/>
          <w:szCs w:val="24"/>
          <w:u w:val="single"/>
        </w:rPr>
      </w:pPr>
      <w:r>
        <w:rPr>
          <w:rFonts w:hint="eastAsia" w:ascii="微软雅黑" w:hAnsi="微软雅黑" w:eastAsia="微软雅黑" w:cs="宋体"/>
          <w:sz w:val="24"/>
          <w:szCs w:val="24"/>
        </w:rPr>
        <w:t>联系人姓名、电话：</w:t>
      </w:r>
      <w:r>
        <w:rPr>
          <w:rFonts w:hint="eastAsia" w:ascii="微软雅黑" w:hAnsi="微软雅黑" w:eastAsia="微软雅黑" w:cs="宋体"/>
          <w:sz w:val="24"/>
          <w:szCs w:val="24"/>
          <w:u w:val="single"/>
        </w:rPr>
        <w:t xml:space="preserve">                     </w:t>
      </w:r>
    </w:p>
    <w:p w14:paraId="26ADB3A4">
      <w:pPr>
        <w:pStyle w:val="29"/>
        <w:spacing w:line="400" w:lineRule="exact"/>
        <w:ind w:firstLine="4080" w:firstLineChars="1700"/>
        <w:rPr>
          <w:rFonts w:ascii="微软雅黑" w:hAnsi="微软雅黑" w:eastAsia="微软雅黑" w:cs="宋体"/>
          <w:sz w:val="24"/>
          <w:szCs w:val="24"/>
        </w:rPr>
      </w:pPr>
      <w:r>
        <w:rPr>
          <w:rFonts w:hint="eastAsia" w:ascii="微软雅黑" w:hAnsi="微软雅黑" w:eastAsia="微软雅黑" w:cs="宋体"/>
          <w:sz w:val="24"/>
          <w:szCs w:val="24"/>
        </w:rPr>
        <w:t xml:space="preserve">日期： </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 xml:space="preserve"> 年</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月</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日</w:t>
      </w:r>
    </w:p>
    <w:p w14:paraId="4B9FADD8">
      <w:pPr>
        <w:pStyle w:val="29"/>
        <w:spacing w:line="400" w:lineRule="exact"/>
        <w:rPr>
          <w:rFonts w:ascii="微软雅黑" w:hAnsi="微软雅黑" w:eastAsia="微软雅黑" w:cs="宋体"/>
          <w:sz w:val="24"/>
          <w:szCs w:val="24"/>
        </w:rPr>
      </w:pPr>
    </w:p>
    <w:p w14:paraId="19ACD79D">
      <w:pPr>
        <w:pStyle w:val="29"/>
        <w:spacing w:line="400" w:lineRule="exact"/>
        <w:rPr>
          <w:rFonts w:ascii="微软雅黑" w:hAnsi="微软雅黑" w:eastAsia="微软雅黑" w:cs="宋体"/>
          <w:sz w:val="24"/>
          <w:szCs w:val="24"/>
        </w:rPr>
      </w:pPr>
    </w:p>
    <w:bookmarkEnd w:id="315"/>
    <w:bookmarkEnd w:id="316"/>
    <w:bookmarkEnd w:id="317"/>
    <w:p w14:paraId="23F5A642">
      <w:pPr>
        <w:pStyle w:val="29"/>
        <w:spacing w:line="400" w:lineRule="exact"/>
        <w:rPr>
          <w:rFonts w:ascii="微软雅黑" w:hAnsi="微软雅黑" w:eastAsia="微软雅黑" w:cs="宋体"/>
          <w:sz w:val="24"/>
          <w:szCs w:val="24"/>
        </w:rPr>
      </w:pPr>
      <w:bookmarkStart w:id="323" w:name="_Toc8368_WPSOffice_Level1"/>
    </w:p>
    <w:p w14:paraId="13875295">
      <w:pPr>
        <w:pStyle w:val="29"/>
        <w:spacing w:line="400" w:lineRule="exact"/>
        <w:rPr>
          <w:rFonts w:ascii="微软雅黑" w:hAnsi="微软雅黑" w:eastAsia="微软雅黑"/>
          <w:sz w:val="24"/>
          <w:szCs w:val="24"/>
        </w:rPr>
      </w:pPr>
      <w:r>
        <w:rPr>
          <w:rFonts w:hint="eastAsia" w:ascii="微软雅黑" w:hAnsi="微软雅黑" w:eastAsia="微软雅黑"/>
          <w:sz w:val="24"/>
          <w:szCs w:val="24"/>
        </w:rPr>
        <w:t xml:space="preserve">格式4              </w:t>
      </w:r>
    </w:p>
    <w:p w14:paraId="19273094">
      <w:pPr>
        <w:pStyle w:val="29"/>
        <w:spacing w:line="400" w:lineRule="exact"/>
        <w:jc w:val="center"/>
        <w:rPr>
          <w:rFonts w:ascii="微软雅黑" w:hAnsi="微软雅黑" w:eastAsia="微软雅黑"/>
          <w:sz w:val="24"/>
          <w:szCs w:val="24"/>
        </w:rPr>
      </w:pPr>
      <w:r>
        <w:rPr>
          <w:rFonts w:hint="eastAsia" w:ascii="微软雅黑" w:hAnsi="微软雅黑" w:eastAsia="微软雅黑"/>
          <w:sz w:val="24"/>
          <w:szCs w:val="24"/>
        </w:rPr>
        <w:t>法人代表授权书</w:t>
      </w:r>
    </w:p>
    <w:p w14:paraId="25CE1F10">
      <w:pPr>
        <w:pStyle w:val="29"/>
        <w:spacing w:line="400" w:lineRule="exact"/>
        <w:jc w:val="left"/>
        <w:rPr>
          <w:rFonts w:ascii="微软雅黑" w:hAnsi="微软雅黑" w:eastAsia="微软雅黑"/>
          <w:sz w:val="24"/>
          <w:szCs w:val="24"/>
        </w:rPr>
      </w:pPr>
      <w:r>
        <w:rPr>
          <w:rFonts w:hint="eastAsia" w:ascii="微软雅黑" w:hAnsi="微软雅黑" w:eastAsia="微软雅黑"/>
          <w:sz w:val="24"/>
          <w:szCs w:val="24"/>
        </w:rPr>
        <w:t>大连水泥集团有限公</w:t>
      </w:r>
    </w:p>
    <w:p w14:paraId="74D1B07F">
      <w:pPr>
        <w:pStyle w:val="29"/>
        <w:spacing w:line="400" w:lineRule="exact"/>
        <w:ind w:firstLine="1680" w:firstLineChars="700"/>
        <w:jc w:val="left"/>
        <w:rPr>
          <w:rFonts w:ascii="微软雅黑" w:hAnsi="微软雅黑" w:eastAsia="微软雅黑"/>
          <w:sz w:val="24"/>
          <w:szCs w:val="24"/>
        </w:rPr>
      </w:pPr>
      <w:r>
        <w:rPr>
          <w:rFonts w:hint="eastAsia" w:ascii="微软雅黑" w:hAnsi="微软雅黑" w:eastAsia="微软雅黑"/>
          <w:sz w:val="24"/>
          <w:szCs w:val="24"/>
        </w:rPr>
        <w:t xml:space="preserve">  公司委托本单位</w:t>
      </w:r>
      <w:r>
        <w:rPr>
          <w:rFonts w:hint="eastAsia" w:ascii="微软雅黑" w:hAnsi="微软雅黑" w:eastAsia="微软雅黑"/>
          <w:sz w:val="24"/>
          <w:szCs w:val="24"/>
        </w:rPr>
        <w:tab/>
      </w:r>
      <w:r>
        <w:rPr>
          <w:rFonts w:hint="eastAsia" w:ascii="微软雅黑" w:hAnsi="微软雅黑" w:eastAsia="微软雅黑"/>
          <w:sz w:val="24"/>
          <w:szCs w:val="24"/>
        </w:rPr>
        <w:t xml:space="preserve">    </w:t>
      </w:r>
      <w:r>
        <w:rPr>
          <w:rFonts w:hint="eastAsia" w:ascii="微软雅黑" w:hAnsi="微软雅黑" w:eastAsia="微软雅黑"/>
          <w:sz w:val="24"/>
          <w:szCs w:val="24"/>
        </w:rPr>
        <w:tab/>
      </w:r>
      <w:r>
        <w:rPr>
          <w:rFonts w:hint="eastAsia" w:ascii="微软雅黑" w:hAnsi="微软雅黑" w:eastAsia="微软雅黑"/>
          <w:sz w:val="24"/>
          <w:szCs w:val="24"/>
        </w:rPr>
        <w:t>同志全权代表我单位，就贵公司大连水泥集团有限公司-2025年水泥窑超低排放有组织和无组织部分改造项目之二以及环境管控平台等项目，以本单位名义全权处理一切与之有关的事务。</w:t>
      </w:r>
    </w:p>
    <w:p w14:paraId="41428F79">
      <w:pPr>
        <w:pStyle w:val="29"/>
        <w:spacing w:line="400" w:lineRule="exact"/>
        <w:ind w:firstLine="1680" w:firstLineChars="700"/>
        <w:jc w:val="left"/>
        <w:rPr>
          <w:rFonts w:ascii="微软雅黑" w:hAnsi="微软雅黑" w:eastAsia="微软雅黑"/>
          <w:sz w:val="24"/>
          <w:szCs w:val="24"/>
        </w:rPr>
      </w:pPr>
    </w:p>
    <w:p w14:paraId="0D049ED0">
      <w:pPr>
        <w:pStyle w:val="29"/>
        <w:spacing w:line="400" w:lineRule="exact"/>
        <w:ind w:firstLine="480" w:firstLineChars="200"/>
        <w:jc w:val="left"/>
        <w:rPr>
          <w:rFonts w:ascii="微软雅黑" w:hAnsi="微软雅黑" w:eastAsia="微软雅黑"/>
          <w:sz w:val="24"/>
          <w:szCs w:val="24"/>
        </w:rPr>
      </w:pPr>
      <w:r>
        <w:rPr>
          <w:rFonts w:hint="eastAsia" w:ascii="微软雅黑" w:hAnsi="微软雅黑" w:eastAsia="微软雅黑"/>
          <w:sz w:val="24"/>
          <w:szCs w:val="24"/>
        </w:rPr>
        <w:t>特此声明</w:t>
      </w:r>
    </w:p>
    <w:p w14:paraId="1DC3DB4F">
      <w:pPr>
        <w:pStyle w:val="29"/>
        <w:spacing w:line="400" w:lineRule="exact"/>
        <w:ind w:firstLine="1680" w:firstLineChars="700"/>
        <w:jc w:val="left"/>
        <w:rPr>
          <w:rFonts w:ascii="微软雅黑" w:hAnsi="微软雅黑" w:eastAsia="微软雅黑"/>
          <w:sz w:val="24"/>
          <w:szCs w:val="24"/>
        </w:rPr>
      </w:pPr>
    </w:p>
    <w:p w14:paraId="3B338D06">
      <w:pPr>
        <w:pStyle w:val="29"/>
        <w:spacing w:line="400" w:lineRule="exact"/>
        <w:jc w:val="left"/>
        <w:rPr>
          <w:rFonts w:ascii="微软雅黑" w:hAnsi="微软雅黑" w:eastAsia="微软雅黑"/>
          <w:sz w:val="24"/>
          <w:szCs w:val="24"/>
        </w:rPr>
      </w:pPr>
    </w:p>
    <w:p w14:paraId="7ECC70CB">
      <w:pPr>
        <w:pStyle w:val="29"/>
        <w:spacing w:line="400" w:lineRule="exact"/>
        <w:jc w:val="left"/>
        <w:rPr>
          <w:rFonts w:ascii="微软雅黑" w:hAnsi="微软雅黑" w:eastAsia="微软雅黑"/>
          <w:sz w:val="24"/>
          <w:szCs w:val="24"/>
        </w:rPr>
      </w:pPr>
    </w:p>
    <w:p w14:paraId="39F92520">
      <w:pPr>
        <w:pStyle w:val="29"/>
        <w:spacing w:line="400" w:lineRule="exact"/>
        <w:jc w:val="left"/>
        <w:rPr>
          <w:rFonts w:ascii="微软雅黑" w:hAnsi="微软雅黑" w:eastAsia="微软雅黑"/>
          <w:sz w:val="24"/>
          <w:szCs w:val="24"/>
        </w:rPr>
      </w:pPr>
    </w:p>
    <w:p w14:paraId="49E8D3D5">
      <w:pPr>
        <w:pStyle w:val="29"/>
        <w:spacing w:line="400" w:lineRule="exact"/>
        <w:jc w:val="left"/>
        <w:rPr>
          <w:rFonts w:ascii="微软雅黑" w:hAnsi="微软雅黑" w:eastAsia="微软雅黑"/>
          <w:sz w:val="24"/>
          <w:szCs w:val="24"/>
        </w:rPr>
      </w:pPr>
    </w:p>
    <w:p w14:paraId="7F864CE5">
      <w:pPr>
        <w:pStyle w:val="29"/>
        <w:spacing w:line="400" w:lineRule="exact"/>
        <w:jc w:val="left"/>
        <w:rPr>
          <w:rFonts w:ascii="微软雅黑" w:hAnsi="微软雅黑" w:eastAsia="微软雅黑"/>
          <w:sz w:val="24"/>
          <w:szCs w:val="24"/>
        </w:rPr>
      </w:pPr>
    </w:p>
    <w:p w14:paraId="323045DF">
      <w:pPr>
        <w:pStyle w:val="29"/>
        <w:spacing w:line="400" w:lineRule="exact"/>
        <w:jc w:val="left"/>
        <w:rPr>
          <w:rFonts w:ascii="微软雅黑" w:hAnsi="微软雅黑" w:eastAsia="微软雅黑"/>
          <w:sz w:val="24"/>
          <w:szCs w:val="24"/>
        </w:rPr>
      </w:pPr>
      <w:r>
        <w:rPr>
          <w:rFonts w:hint="eastAsia" w:ascii="微软雅黑" w:hAnsi="微软雅黑" w:eastAsia="微软雅黑"/>
          <w:sz w:val="24"/>
          <w:szCs w:val="24"/>
          <w:lang w:bidi="ar-SA"/>
        </w:rPr>
        <mc:AlternateContent>
          <mc:Choice Requires="wpc">
            <w:drawing>
              <wp:inline distT="0" distB="0" distL="114300" distR="114300">
                <wp:extent cx="5735320" cy="1531620"/>
                <wp:effectExtent l="0" t="0" r="0" b="10795"/>
                <wp:docPr id="8" name="画布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 name="文本框 7"/>
                        <wps:cNvSpPr txBox="1"/>
                        <wps:spPr>
                          <a:xfrm>
                            <a:off x="3039110" y="109220"/>
                            <a:ext cx="2040255" cy="1422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B30373">
                              <w:pPr>
                                <w:jc w:val="center"/>
                                <w:rPr>
                                  <w:b/>
                                  <w:sz w:val="44"/>
                                  <w:szCs w:val="44"/>
                                </w:rPr>
                              </w:pPr>
                            </w:p>
                            <w:p w14:paraId="0058CB63">
                              <w:pPr>
                                <w:jc w:val="center"/>
                                <w:rPr>
                                  <w:b/>
                                  <w:sz w:val="32"/>
                                  <w:szCs w:val="32"/>
                                </w:rPr>
                              </w:pPr>
                              <w:r>
                                <w:rPr>
                                  <w:rFonts w:hint="eastAsia"/>
                                  <w:b/>
                                  <w:sz w:val="32"/>
                                  <w:szCs w:val="32"/>
                                </w:rPr>
                                <w:t>被委托人身份证</w:t>
                              </w:r>
                            </w:p>
                            <w:p w14:paraId="0FE2C7EE">
                              <w:pPr>
                                <w:jc w:val="center"/>
                                <w:rPr>
                                  <w:b/>
                                  <w:sz w:val="32"/>
                                  <w:szCs w:val="32"/>
                                </w:rPr>
                              </w:pPr>
                              <w:r>
                                <w:rPr>
                                  <w:rFonts w:hint="eastAsia"/>
                                  <w:b/>
                                  <w:sz w:val="32"/>
                                  <w:szCs w:val="32"/>
                                </w:rPr>
                                <w:t>正、反面复印件</w:t>
                              </w:r>
                            </w:p>
                          </w:txbxContent>
                        </wps:txbx>
                        <wps:bodyPr upright="1"/>
                      </wps:wsp>
                    </wpc:wpc>
                  </a:graphicData>
                </a:graphic>
              </wp:inline>
            </w:drawing>
          </mc:Choice>
          <mc:Fallback>
            <w:pict>
              <v:group id="_x0000_s1026" o:spid="_x0000_s1026" o:spt="203" style="height:120.6pt;width:451.6pt;" coordsize="5735320,1531620" editas="canvas" o:gfxdata="UEsDBAoAAAAAAIdO4kAAAAAAAAAAAAAAAAAEAAAAZHJzL1BLAwQUAAAACACHTuJAHhUS69cAAAAF&#10;AQAADwAAAGRycy9kb3ducmV2LnhtbE2PQUvDQBCF74L/YRnBi7S7iSIas+mhIBYRSlPb8zY7JsHs&#10;bJrdJvXfO3rRy8DjPd77Jl+cXSdGHELrSUMyVyCQKm9bqjW8b59nDyBCNGRN5wk1fGGARXF5kZvM&#10;+ok2OJaxFlxCITMamhj7TMpQNehMmPseib0PPzgTWQ61tIOZuNx1MlXqXjrTEi80psdlg9VneXIa&#10;pmo97rdvL3J9s195Oq6Oy3L3qvX1VaKeQEQ8x78w/OAzOhTMdPAnskF0GviR+HvZe1S3KYiDhvQu&#10;SUEWufxPX3wDUEsDBBQAAAAIAIdO4kDuqPrkgAIAAHQFAAAOAAAAZHJzL2Uyb0RvYy54bWyllM1u&#10;EzEQx+9IvIPlO92PJP1YZVMJ0vaCoFLhARyvd9eSv2Q72c0ZCV4AceLCnQdA4nkor8HYm6RtWokI&#10;9rA79o7/nvnN2NPzXgq0YtZxrUqcHaUYMUV1xVVT4vfvLl+cYuQ8URURWrESr5nD57Pnz6adKViu&#10;Wy0qZhGIKFd0psSt96ZIEkdbJok70oYp+FlrK4mHoW2SypIO1KVI8jQ9TjptK2M1Zc7B7Hz4iTeK&#10;9hBBXdecsrmmS8mUH1QtE8RDSq7lxuFZjLauGfVv69oxj0SJIVMf37AJ2IvwTmZTUjSWmJbTTQjk&#10;kBD2cpKEK9h0JzUnnqCl5Y+kJKdWO137I6plMiQSiUAWWbrH5srqpYm5NEXXmB10KNQe9X+WpW9W&#10;1xbxqsRQdkUkFPz355+/fnxAp4FNZ5oCXK6suTHXdjPRDKOQbl9bGb6QCOoj1fWOKus9ojA5ORlN&#10;RjkAp/Avm4yyYxhE7rSF4jxaR9uLv6xMthsnIb5dOJ2BjnR3mNz/YbppiWGRvgsMNpiyyZbT7ZdP&#10;t1+/3377iE4GVNEtcEK+f6kh82w772DyCVyjdHSWZUAmgEnP8i2XLbk8Haf5BDaM5MZ5Pk4juV3+&#10;pDDW+SumJQpGiS00fOxDsnrtPEAG161LCMBpwatLLkQc2GbxSli0InA4LuMTAoYlD9yEQl2JzyZ5&#10;CITAia/hpIEpDXSNU03c78EKd184jc9TwiGwOXHtEEBUCG6kkNwzG62WkepCVcivDXSmggsJh2Ak&#10;qzASDO6vYEVPT7g4xBOyEwqSDM0ylCVYvl/0IBPMha7WUMKlsbxpAWksYnSH3ooL42GMnDYXRzjt&#10;98fR6+6ynP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hUS69cAAAAFAQAADwAAAAAAAAABACAA&#10;AAAiAAAAZHJzL2Rvd25yZXYueG1sUEsBAhQAFAAAAAgAh07iQO6o+uSAAgAAdAUAAA4AAAAAAAAA&#10;AQAgAAAAJgEAAGRycy9lMm9Eb2MueG1sUEsFBgAAAAAGAAYAWQEAABgGAAAAAA==&#10;">
                <o:lock v:ext="edit" aspectratio="f"/>
                <v:shape id="_x0000_s1026" o:spid="_x0000_s1026" style="position:absolute;left:0;top:0;height:1531620;width:5735320;" filled="f" stroked="f" coordsize="21600,21600" o:gfxdata="UEsDBAoAAAAAAIdO4kAAAAAAAAAAAAAAAAAEAAAAZHJzL1BLAwQUAAAACACHTuJAHhUS69cAAAAF&#10;AQAADwAAAGRycy9kb3ducmV2LnhtbE2PQUvDQBCF74L/YRnBi7S7iSIas+mhIBYRSlPb8zY7JsHs&#10;bJrdJvXfO3rRy8DjPd77Jl+cXSdGHELrSUMyVyCQKm9bqjW8b59nDyBCNGRN5wk1fGGARXF5kZvM&#10;+ok2OJaxFlxCITMamhj7TMpQNehMmPseib0PPzgTWQ61tIOZuNx1MlXqXjrTEi80psdlg9VneXIa&#10;pmo97rdvL3J9s195Oq6Oy3L3qvX1VaKeQEQ8x78w/OAzOhTMdPAnskF0GviR+HvZe1S3KYiDhvQu&#10;SUEWufxPX3wDUEsDBBQAAAAIAIdO4kAeGWqMSQIAAPEEAAAOAAAAZHJzL2Uyb0RvYy54bWytVE2O&#10;0zAU3iNxB8t7mjTTAo2ajsSUskGANHAA13ESS/6T7TbpBeAGrNiw51w9B+857cx0YDESZJE821++&#10;973nz15eD1qRvfBBWlPR6SSnRBhua2nain75vHnxmpIQmamZskZU9CACvV49f7bsXSkK21lVC0+A&#10;xISydxXtYnRllgXeCc3CxDphYLGxXrMIQ99mtWc9sGuVFXn+Muutr523XIQAs+txkZ4Y/VMIbdNI&#10;LtaW77QwcWT1QrEIJYVOukBXSW3TCB4/Nk0QkaiKQqUxvSEJxFt8Z6slK1vPXCf5SQJ7ioRHNWkm&#10;DSS9o1qzyMjOyz+otOTeBtvECbc6GwtJHYEqpvmj3twws2djMRx6fRYI0X/k3bao29iNVAq6kQF7&#10;iXP47WG3BS4rcwkaZxL2hOkd2CG4O2OEf5N42zEn0jaGkn/Yf/JE1uDWOSWGaXDl8fu3449fx59f&#10;ySvcQ8wOsFsHwDi8sQNgz/MBJlH90HiNX2g6gfWr/GoxnYIPDoDNF0VxMoMYIuGwXuSzvJhDQo6A&#10;WVHM8oTI7pmcD/GdsJpgUFEPbksmYPv3IWIvWXmGYOJglayxzWng2+2N8mTPwJmb9KBg+OUCpgzp&#10;K7qYFyiEwXFrwOYQagftCKZN+S7+CA+J8/T8jRiFrVnoRgGJAWGs1DIKn6JOsPqtqUk8OOi4gduA&#10;ohgtakqUgMsDo4SMTKqnIKE6dBL4JpTjtmAUh+0ANBhubX2ALdw5L9sOWpo2McHBWydzgjFTn06n&#10;Fo/aw3FC3d9U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eFRLr1wAAAAUBAAAPAAAAAAAAAAEA&#10;IAAAACIAAABkcnMvZG93bnJldi54bWxQSwECFAAUAAAACACHTuJAHhlqjEkCAADxBAAADgAAAAAA&#10;AAABACAAAAAmAQAAZHJzL2Uyb0RvYy54bWxQSwUGAAAAAAYABgBZAQAA4QUAAAAA&#10;">
                  <v:fill on="f" focussize="0,0"/>
                  <v:stroke on="f"/>
                  <v:imagedata o:title=""/>
                  <o:lock v:ext="edit" aspectratio="t"/>
                </v:shape>
                <v:shape id="文本框 7" o:spid="_x0000_s1026" o:spt="202" type="#_x0000_t202" style="position:absolute;left:3039110;top:109220;height:1422400;width:2040255;" fillcolor="#FFFFFF" filled="t" stroked="t" coordsize="21600,21600" o:gfxdata="UEsDBAoAAAAAAIdO4kAAAAAAAAAAAAAAAAAEAAAAZHJzL1BLAwQUAAAACACHTuJAQfk3lNcAAAAF&#10;AQAADwAAAGRycy9kb3ducmV2LnhtbE2PzU7DMBCE75V4B2uRuFStnbTqT4jTAxKI3mhBcHXjbRJh&#10;r4PtpuXtMb3AZaXRjGa+LTcXa9iAPnSOJGRTAQypdrqjRsLb6+NkBSxERVoZRyjhGwNsqptRqQrt&#10;zrTDYR8blkooFEpCG2NfcB7qFq0KU9cjJe/ovFUxSd9w7dU5lVvDcyEW3KqO0kKrenxosf7cn6yE&#10;1fx5+Ajb2ct7vTiadRwvh6cvL+XdbSbugUW8xL8w/OIndKgS08GdSAdmJKRH4vUmby1mObCDhHye&#10;5cCrkv+nr34AUEsDBBQAAAAIAIdO4kACMTsZFAIAAEMEAAAOAAAAZHJzL2Uyb0RvYy54bWytU8uu&#10;0zAQ3SPxD5b3NGluCzRqeiUoZYMA6cIHuLaTWPJLHrdJfwD+gBUb9nxXv4Ox2/uERRdkkYztkzNz&#10;zoyX16PRZC8DKGcbOp2UlEjLnVC2a+jXL5sXrymByKxg2lnZ0IMEer16/mw5+FpWrndayECQxEI9&#10;+Ib2Mfq6KID30jCYOC8tHrYuGBZxGbpCBDYgu9FFVZYvi8EF4YPjEgB316dDemYMlxC6tlVcrh3f&#10;GWnjiTVIzSJKgl55oKtcbdtKHj+1LchIdENRacxvTILxNr2L1ZLVXWC+V/xcArukhCeaDFMWk95R&#10;rVlkZBfUX1RG8eDAtXHCnSlOQrIjqGJaPvHmpmdeZi1oNfg70+H/0fKP+8+BKIGTMKfEMoMdP/74&#10;fvz5+/jrG3mV/Bk81Ai78QiM4xs3IvZ2H3AzyR7bYNIXBRE8vyqvFtMpenxAbLmoqrPRcoyE43lV&#10;zspqjgl5AsyqalZmRHHP5APE99IZkoKGBuxkNpjtP0DEqhB6C0mJwWklNkrrvAjd9q0OZM+w65v8&#10;pILxl0cwbcnQ0MW8SoUwHOUWRwhD49EOsF3O9+gPeEhc5udfxKmwNYP+VEBmSDBWGxVlyFEvmXhn&#10;BYkHj45bvGk0FWOkoERLvJgpysjIlL4Eieq0RZGpXae2pCiO2xFpUrh14oAt3Pmguh4tzU3McJyt&#10;7M75HqThfbjOpPd3f/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fk3lNcAAAAFAQAADwAAAAAA&#10;AAABACAAAAAiAAAAZHJzL2Rvd25yZXYueG1sUEsBAhQAFAAAAAgAh07iQAIxOxkUAgAAQwQAAA4A&#10;AAAAAAAAAQAgAAAAJgEAAGRycy9lMm9Eb2MueG1sUEsFBgAAAAAGAAYAWQEAAKwFAAAAAA==&#10;">
                  <v:fill on="t" focussize="0,0"/>
                  <v:stroke color="#000000" joinstyle="miter"/>
                  <v:imagedata o:title=""/>
                  <o:lock v:ext="edit" aspectratio="f"/>
                  <v:textbox>
                    <w:txbxContent>
                      <w:p w14:paraId="01B30373">
                        <w:pPr>
                          <w:jc w:val="center"/>
                          <w:rPr>
                            <w:b/>
                            <w:sz w:val="44"/>
                            <w:szCs w:val="44"/>
                          </w:rPr>
                        </w:pPr>
                      </w:p>
                      <w:p w14:paraId="0058CB63">
                        <w:pPr>
                          <w:jc w:val="center"/>
                          <w:rPr>
                            <w:b/>
                            <w:sz w:val="32"/>
                            <w:szCs w:val="32"/>
                          </w:rPr>
                        </w:pPr>
                        <w:r>
                          <w:rPr>
                            <w:rFonts w:hint="eastAsia"/>
                            <w:b/>
                            <w:sz w:val="32"/>
                            <w:szCs w:val="32"/>
                          </w:rPr>
                          <w:t>被委托人身份证</w:t>
                        </w:r>
                      </w:p>
                      <w:p w14:paraId="0FE2C7EE">
                        <w:pPr>
                          <w:jc w:val="center"/>
                          <w:rPr>
                            <w:b/>
                            <w:sz w:val="32"/>
                            <w:szCs w:val="32"/>
                          </w:rPr>
                        </w:pPr>
                        <w:r>
                          <w:rPr>
                            <w:rFonts w:hint="eastAsia"/>
                            <w:b/>
                            <w:sz w:val="32"/>
                            <w:szCs w:val="32"/>
                          </w:rPr>
                          <w:t>正、反面复印件</w:t>
                        </w:r>
                      </w:p>
                    </w:txbxContent>
                  </v:textbox>
                </v:shape>
                <w10:wrap type="none"/>
                <w10:anchorlock/>
              </v:group>
            </w:pict>
          </mc:Fallback>
        </mc:AlternateContent>
      </w:r>
      <w:r>
        <w:rPr>
          <w:rFonts w:hint="eastAsia" w:ascii="微软雅黑" w:hAnsi="微软雅黑" w:eastAsia="微软雅黑"/>
          <w:sz w:val="24"/>
          <w:szCs w:val="24"/>
        </w:rPr>
        <w:t xml:space="preserve">   </w:t>
      </w:r>
    </w:p>
    <w:p w14:paraId="267B6EF6">
      <w:pPr>
        <w:pStyle w:val="29"/>
        <w:spacing w:line="400" w:lineRule="exact"/>
        <w:jc w:val="left"/>
        <w:rPr>
          <w:rFonts w:ascii="微软雅黑" w:hAnsi="微软雅黑" w:eastAsia="微软雅黑"/>
          <w:sz w:val="24"/>
          <w:szCs w:val="24"/>
        </w:rPr>
      </w:pPr>
    </w:p>
    <w:p w14:paraId="2F0E58F9">
      <w:pPr>
        <w:pStyle w:val="29"/>
        <w:spacing w:line="400" w:lineRule="exact"/>
        <w:jc w:val="left"/>
        <w:rPr>
          <w:rFonts w:ascii="微软雅黑" w:hAnsi="微软雅黑" w:eastAsia="微软雅黑"/>
          <w:sz w:val="24"/>
          <w:szCs w:val="24"/>
        </w:rPr>
      </w:pPr>
      <w:r>
        <w:rPr>
          <w:rFonts w:hint="eastAsia" w:ascii="微软雅黑" w:hAnsi="微软雅黑" w:eastAsia="微软雅黑"/>
          <w:sz w:val="24"/>
          <w:szCs w:val="24"/>
        </w:rPr>
        <w:t>投标单位全称（公章）：</w:t>
      </w:r>
    </w:p>
    <w:p w14:paraId="75BE338C">
      <w:pPr>
        <w:pStyle w:val="29"/>
        <w:spacing w:line="400" w:lineRule="exact"/>
        <w:jc w:val="left"/>
        <w:rPr>
          <w:rFonts w:ascii="微软雅黑" w:hAnsi="微软雅黑" w:eastAsia="微软雅黑"/>
          <w:sz w:val="24"/>
          <w:szCs w:val="24"/>
        </w:rPr>
      </w:pPr>
    </w:p>
    <w:p w14:paraId="33E36266">
      <w:pPr>
        <w:pStyle w:val="29"/>
        <w:spacing w:line="400" w:lineRule="exact"/>
        <w:jc w:val="left"/>
        <w:rPr>
          <w:rFonts w:ascii="微软雅黑" w:hAnsi="微软雅黑" w:eastAsia="微软雅黑"/>
          <w:sz w:val="24"/>
          <w:szCs w:val="24"/>
        </w:rPr>
      </w:pPr>
    </w:p>
    <w:p w14:paraId="3E58A14B">
      <w:pPr>
        <w:pStyle w:val="29"/>
        <w:spacing w:line="400" w:lineRule="exact"/>
        <w:jc w:val="left"/>
        <w:rPr>
          <w:rFonts w:ascii="微软雅黑" w:hAnsi="微软雅黑" w:eastAsia="微软雅黑"/>
          <w:sz w:val="24"/>
          <w:szCs w:val="24"/>
        </w:rPr>
      </w:pPr>
      <w:r>
        <w:rPr>
          <w:rFonts w:hint="eastAsia" w:ascii="微软雅黑" w:hAnsi="微软雅黑" w:eastAsia="微软雅黑"/>
          <w:sz w:val="24"/>
          <w:szCs w:val="24"/>
        </w:rPr>
        <w:t xml:space="preserve">企业法人代表（签字）：    </w:t>
      </w:r>
    </w:p>
    <w:p w14:paraId="400E1145">
      <w:pPr>
        <w:pStyle w:val="29"/>
        <w:spacing w:line="400" w:lineRule="exact"/>
        <w:jc w:val="left"/>
        <w:rPr>
          <w:rFonts w:ascii="微软雅黑" w:hAnsi="微软雅黑" w:eastAsia="微软雅黑"/>
          <w:sz w:val="24"/>
          <w:szCs w:val="24"/>
        </w:rPr>
      </w:pPr>
    </w:p>
    <w:p w14:paraId="1E7712C8">
      <w:pPr>
        <w:pStyle w:val="29"/>
        <w:spacing w:line="400" w:lineRule="exact"/>
        <w:jc w:val="left"/>
        <w:rPr>
          <w:rFonts w:ascii="微软雅黑" w:hAnsi="微软雅黑" w:eastAsia="微软雅黑"/>
          <w:sz w:val="24"/>
          <w:szCs w:val="24"/>
        </w:rPr>
      </w:pPr>
    </w:p>
    <w:p w14:paraId="43692045">
      <w:pPr>
        <w:pStyle w:val="29"/>
        <w:spacing w:line="400" w:lineRule="exact"/>
        <w:jc w:val="left"/>
        <w:rPr>
          <w:rFonts w:ascii="微软雅黑" w:hAnsi="微软雅黑" w:eastAsia="微软雅黑"/>
          <w:sz w:val="24"/>
          <w:szCs w:val="24"/>
        </w:rPr>
      </w:pPr>
      <w:r>
        <w:rPr>
          <w:rFonts w:hint="eastAsia" w:ascii="微软雅黑" w:hAnsi="微软雅黑" w:eastAsia="微软雅黑"/>
          <w:sz w:val="24"/>
          <w:szCs w:val="24"/>
        </w:rPr>
        <w:t xml:space="preserve">被 委 托 人（签字）： </w:t>
      </w:r>
    </w:p>
    <w:p w14:paraId="0C344CCF">
      <w:pPr>
        <w:pStyle w:val="29"/>
        <w:spacing w:line="400" w:lineRule="exact"/>
        <w:jc w:val="left"/>
        <w:rPr>
          <w:rFonts w:ascii="微软雅黑" w:hAnsi="微软雅黑" w:eastAsia="微软雅黑"/>
          <w:sz w:val="24"/>
          <w:szCs w:val="24"/>
        </w:rPr>
      </w:pPr>
    </w:p>
    <w:p w14:paraId="103A96BC">
      <w:pPr>
        <w:pStyle w:val="29"/>
        <w:spacing w:line="400" w:lineRule="exact"/>
        <w:jc w:val="left"/>
        <w:rPr>
          <w:rFonts w:ascii="微软雅黑" w:hAnsi="微软雅黑" w:eastAsia="微软雅黑"/>
          <w:sz w:val="24"/>
          <w:szCs w:val="24"/>
        </w:rPr>
      </w:pPr>
    </w:p>
    <w:p w14:paraId="77203706">
      <w:pPr>
        <w:pStyle w:val="29"/>
        <w:spacing w:line="400" w:lineRule="exact"/>
        <w:jc w:val="left"/>
        <w:rPr>
          <w:rFonts w:ascii="微软雅黑" w:hAnsi="微软雅黑" w:eastAsia="微软雅黑"/>
          <w:sz w:val="24"/>
          <w:szCs w:val="24"/>
        </w:rPr>
      </w:pPr>
      <w:r>
        <w:rPr>
          <w:rFonts w:hint="eastAsia" w:ascii="微软雅黑" w:hAnsi="微软雅黑" w:eastAsia="微软雅黑"/>
          <w:sz w:val="24"/>
          <w:szCs w:val="24"/>
        </w:rPr>
        <w:t>职    务：</w:t>
      </w:r>
    </w:p>
    <w:p w14:paraId="57444DF6">
      <w:pPr>
        <w:pStyle w:val="29"/>
        <w:spacing w:line="400" w:lineRule="exact"/>
        <w:jc w:val="left"/>
        <w:rPr>
          <w:rFonts w:ascii="微软雅黑" w:hAnsi="微软雅黑" w:eastAsia="微软雅黑"/>
          <w:sz w:val="24"/>
          <w:szCs w:val="24"/>
        </w:rPr>
      </w:pPr>
    </w:p>
    <w:p w14:paraId="5C812C02">
      <w:pPr>
        <w:pStyle w:val="29"/>
        <w:spacing w:line="400" w:lineRule="exact"/>
        <w:jc w:val="left"/>
        <w:rPr>
          <w:rFonts w:ascii="微软雅黑" w:hAnsi="微软雅黑" w:eastAsia="微软雅黑"/>
          <w:sz w:val="24"/>
          <w:szCs w:val="24"/>
        </w:rPr>
      </w:pPr>
    </w:p>
    <w:p w14:paraId="1910CE39">
      <w:pPr>
        <w:pStyle w:val="29"/>
        <w:spacing w:line="400" w:lineRule="exact"/>
        <w:jc w:val="left"/>
        <w:rPr>
          <w:rFonts w:ascii="微软雅黑" w:hAnsi="微软雅黑" w:eastAsia="微软雅黑"/>
          <w:sz w:val="24"/>
          <w:szCs w:val="24"/>
        </w:rPr>
      </w:pPr>
      <w:r>
        <w:rPr>
          <w:rFonts w:hint="eastAsia" w:ascii="微软雅黑" w:hAnsi="微软雅黑" w:eastAsia="微软雅黑"/>
          <w:sz w:val="24"/>
          <w:szCs w:val="24"/>
        </w:rPr>
        <w:t>日    期：    年   月   日</w:t>
      </w:r>
    </w:p>
    <w:p w14:paraId="1FC44E17">
      <w:pPr>
        <w:pStyle w:val="2"/>
        <w:spacing w:line="400" w:lineRule="exact"/>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 xml:space="preserve">格式5           </w:t>
      </w:r>
    </w:p>
    <w:p w14:paraId="14D5E079">
      <w:pPr>
        <w:pStyle w:val="2"/>
        <w:spacing w:line="400" w:lineRule="exact"/>
        <w:jc w:val="center"/>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法定代表人证明书</w:t>
      </w:r>
    </w:p>
    <w:p w14:paraId="2D2E0747">
      <w:pPr>
        <w:pStyle w:val="2"/>
        <w:spacing w:line="400" w:lineRule="exact"/>
        <w:jc w:val="center"/>
        <w:rPr>
          <w:rFonts w:ascii="微软雅黑" w:hAnsi="微软雅黑" w:eastAsia="微软雅黑"/>
          <w:b w:val="0"/>
          <w:kern w:val="2"/>
          <w:sz w:val="24"/>
          <w:szCs w:val="24"/>
          <w:lang w:bidi="he-IL"/>
        </w:rPr>
      </w:pPr>
    </w:p>
    <w:p w14:paraId="560A7AC7">
      <w:pPr>
        <w:pStyle w:val="2"/>
        <w:spacing w:line="400" w:lineRule="exact"/>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大连水泥集团有限公司：</w:t>
      </w:r>
    </w:p>
    <w:p w14:paraId="2C5D7EAE">
      <w:pPr>
        <w:pStyle w:val="2"/>
        <w:spacing w:line="400" w:lineRule="exact"/>
        <w:jc w:val="left"/>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兹</w:t>
      </w:r>
      <w:r>
        <w:rPr>
          <w:rFonts w:hint="eastAsia" w:ascii="微软雅黑" w:hAnsi="微软雅黑" w:eastAsia="微软雅黑"/>
          <w:b w:val="0"/>
          <w:kern w:val="2"/>
          <w:sz w:val="24"/>
          <w:szCs w:val="24"/>
          <w:u w:val="single"/>
          <w:lang w:bidi="he-IL"/>
        </w:rPr>
        <w:t xml:space="preserve">       </w:t>
      </w:r>
      <w:r>
        <w:rPr>
          <w:rFonts w:hint="eastAsia" w:ascii="微软雅黑" w:hAnsi="微软雅黑" w:eastAsia="微软雅黑"/>
          <w:b w:val="0"/>
          <w:kern w:val="2"/>
          <w:sz w:val="24"/>
          <w:szCs w:val="24"/>
          <w:lang w:bidi="he-IL"/>
        </w:rPr>
        <w:t>同志，为</w:t>
      </w:r>
      <w:r>
        <w:rPr>
          <w:rFonts w:hint="eastAsia" w:ascii="微软雅黑" w:hAnsi="微软雅黑" w:eastAsia="微软雅黑"/>
          <w:b w:val="0"/>
          <w:kern w:val="2"/>
          <w:sz w:val="24"/>
          <w:szCs w:val="24"/>
          <w:u w:val="single"/>
          <w:lang w:bidi="he-IL"/>
        </w:rPr>
        <w:t xml:space="preserve">            </w:t>
      </w:r>
      <w:r>
        <w:rPr>
          <w:rFonts w:hint="eastAsia" w:ascii="微软雅黑" w:hAnsi="微软雅黑" w:eastAsia="微软雅黑"/>
          <w:b w:val="0"/>
          <w:kern w:val="2"/>
          <w:sz w:val="24"/>
          <w:szCs w:val="24"/>
          <w:lang w:bidi="he-IL"/>
        </w:rPr>
        <w:t>公司法定代表人，性别</w:t>
      </w:r>
      <w:r>
        <w:rPr>
          <w:rFonts w:hint="eastAsia" w:ascii="微软雅黑" w:hAnsi="微软雅黑" w:eastAsia="微软雅黑"/>
          <w:b w:val="0"/>
          <w:kern w:val="2"/>
          <w:sz w:val="24"/>
          <w:szCs w:val="24"/>
          <w:u w:val="single"/>
          <w:lang w:bidi="he-IL"/>
        </w:rPr>
        <w:t xml:space="preserve">      </w:t>
      </w:r>
      <w:r>
        <w:rPr>
          <w:rFonts w:hint="eastAsia" w:ascii="微软雅黑" w:hAnsi="微软雅黑" w:eastAsia="微软雅黑"/>
          <w:b w:val="0"/>
          <w:kern w:val="2"/>
          <w:sz w:val="24"/>
          <w:szCs w:val="24"/>
          <w:lang w:bidi="he-IL"/>
        </w:rPr>
        <w:t>，年龄</w:t>
      </w:r>
      <w:r>
        <w:rPr>
          <w:rFonts w:hint="eastAsia" w:ascii="微软雅黑" w:hAnsi="微软雅黑" w:eastAsia="微软雅黑"/>
          <w:b w:val="0"/>
          <w:kern w:val="2"/>
          <w:sz w:val="24"/>
          <w:szCs w:val="24"/>
          <w:u w:val="single"/>
          <w:lang w:bidi="he-IL"/>
        </w:rPr>
        <w:t xml:space="preserve">     </w:t>
      </w:r>
      <w:r>
        <w:rPr>
          <w:rFonts w:hint="eastAsia" w:ascii="微软雅黑" w:hAnsi="微软雅黑" w:eastAsia="微软雅黑"/>
          <w:b w:val="0"/>
          <w:kern w:val="2"/>
          <w:sz w:val="24"/>
          <w:szCs w:val="24"/>
          <w:lang w:bidi="he-IL"/>
        </w:rPr>
        <w:t xml:space="preserve"> ，职务</w:t>
      </w:r>
      <w:r>
        <w:rPr>
          <w:rFonts w:hint="eastAsia" w:ascii="微软雅黑" w:hAnsi="微软雅黑" w:eastAsia="微软雅黑"/>
          <w:b w:val="0"/>
          <w:kern w:val="2"/>
          <w:sz w:val="24"/>
          <w:szCs w:val="24"/>
          <w:u w:val="single"/>
          <w:lang w:bidi="he-IL"/>
        </w:rPr>
        <w:t xml:space="preserve">       </w:t>
      </w:r>
      <w:r>
        <w:rPr>
          <w:rFonts w:hint="eastAsia" w:ascii="微软雅黑" w:hAnsi="微软雅黑" w:eastAsia="微软雅黑"/>
          <w:b w:val="0"/>
          <w:kern w:val="2"/>
          <w:sz w:val="24"/>
          <w:szCs w:val="24"/>
          <w:lang w:bidi="he-IL"/>
        </w:rPr>
        <w:t>，身份证号</w:t>
      </w:r>
      <w:r>
        <w:rPr>
          <w:rFonts w:hint="eastAsia" w:ascii="微软雅黑" w:hAnsi="微软雅黑" w:eastAsia="微软雅黑"/>
          <w:b w:val="0"/>
          <w:kern w:val="2"/>
          <w:sz w:val="24"/>
          <w:szCs w:val="24"/>
          <w:u w:val="single"/>
          <w:lang w:bidi="he-IL"/>
        </w:rPr>
        <w:t xml:space="preserve">                 </w:t>
      </w:r>
      <w:r>
        <w:rPr>
          <w:rFonts w:hint="eastAsia" w:ascii="微软雅黑" w:hAnsi="微软雅黑" w:eastAsia="微软雅黑"/>
          <w:b w:val="0"/>
          <w:kern w:val="2"/>
          <w:sz w:val="24"/>
          <w:szCs w:val="24"/>
          <w:lang w:bidi="he-IL"/>
        </w:rPr>
        <w:t xml:space="preserve"> 。 </w:t>
      </w:r>
    </w:p>
    <w:p w14:paraId="02DC3A5E">
      <w:pPr>
        <w:pStyle w:val="2"/>
        <w:spacing w:line="400" w:lineRule="exact"/>
        <w:jc w:val="center"/>
        <w:rPr>
          <w:rFonts w:ascii="微软雅黑" w:hAnsi="微软雅黑" w:eastAsia="微软雅黑"/>
          <w:b w:val="0"/>
          <w:kern w:val="2"/>
          <w:sz w:val="24"/>
          <w:szCs w:val="24"/>
          <w:lang w:bidi="he-IL"/>
        </w:rPr>
      </w:pPr>
    </w:p>
    <w:p w14:paraId="47C9857A">
      <w:pPr>
        <w:pStyle w:val="2"/>
        <w:spacing w:line="400" w:lineRule="exact"/>
        <w:jc w:val="center"/>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特此证明</w:t>
      </w:r>
    </w:p>
    <w:p w14:paraId="2125379B">
      <w:pPr>
        <w:pStyle w:val="2"/>
        <w:spacing w:line="400" w:lineRule="exact"/>
        <w:jc w:val="center"/>
        <w:rPr>
          <w:rFonts w:ascii="微软雅黑" w:hAnsi="微软雅黑" w:eastAsia="微软雅黑"/>
          <w:b w:val="0"/>
          <w:kern w:val="2"/>
          <w:sz w:val="24"/>
          <w:szCs w:val="24"/>
          <w:lang w:bidi="he-IL"/>
        </w:rPr>
      </w:pPr>
    </w:p>
    <w:p w14:paraId="45022A40">
      <w:pPr>
        <w:pStyle w:val="2"/>
        <w:spacing w:line="400" w:lineRule="exact"/>
        <w:jc w:val="center"/>
        <w:rPr>
          <w:rFonts w:ascii="微软雅黑" w:hAnsi="微软雅黑" w:eastAsia="微软雅黑"/>
          <w:b w:val="0"/>
          <w:kern w:val="2"/>
          <w:sz w:val="24"/>
          <w:szCs w:val="24"/>
          <w:lang w:bidi="he-IL"/>
        </w:rPr>
      </w:pPr>
    </w:p>
    <w:p w14:paraId="1A4C559C">
      <w:pPr>
        <w:pStyle w:val="2"/>
        <w:spacing w:line="400" w:lineRule="exact"/>
        <w:jc w:val="center"/>
        <w:rPr>
          <w:rFonts w:ascii="微软雅黑" w:hAnsi="微软雅黑" w:eastAsia="微软雅黑"/>
          <w:b w:val="0"/>
          <w:kern w:val="2"/>
          <w:sz w:val="24"/>
          <w:szCs w:val="24"/>
          <w:lang w:bidi="he-IL"/>
        </w:rPr>
      </w:pPr>
    </w:p>
    <w:p w14:paraId="1A552D6E">
      <w:pPr>
        <w:pStyle w:val="2"/>
        <w:spacing w:line="400" w:lineRule="exact"/>
        <w:jc w:val="center"/>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3600450</wp:posOffset>
                </wp:positionH>
                <wp:positionV relativeFrom="paragraph">
                  <wp:posOffset>-544830</wp:posOffset>
                </wp:positionV>
                <wp:extent cx="2040255" cy="1271270"/>
                <wp:effectExtent l="4445" t="5080" r="12700" b="19050"/>
                <wp:wrapNone/>
                <wp:docPr id="9" name="文本框 9"/>
                <wp:cNvGraphicFramePr/>
                <a:graphic xmlns:a="http://schemas.openxmlformats.org/drawingml/2006/main">
                  <a:graphicData uri="http://schemas.microsoft.com/office/word/2010/wordprocessingShape">
                    <wps:wsp>
                      <wps:cNvSpPr txBox="1"/>
                      <wps:spPr>
                        <a:xfrm>
                          <a:off x="0" y="0"/>
                          <a:ext cx="2040255" cy="12712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E738F5">
                            <w:pPr>
                              <w:jc w:val="center"/>
                              <w:rPr>
                                <w:b/>
                                <w:sz w:val="44"/>
                                <w:szCs w:val="44"/>
                              </w:rPr>
                            </w:pPr>
                          </w:p>
                          <w:p w14:paraId="08941035">
                            <w:pPr>
                              <w:jc w:val="center"/>
                              <w:rPr>
                                <w:b/>
                                <w:sz w:val="32"/>
                                <w:szCs w:val="32"/>
                              </w:rPr>
                            </w:pPr>
                            <w:r>
                              <w:rPr>
                                <w:rFonts w:hint="eastAsia"/>
                                <w:b/>
                                <w:sz w:val="32"/>
                                <w:szCs w:val="32"/>
                              </w:rPr>
                              <w:t>法人身份证</w:t>
                            </w:r>
                          </w:p>
                          <w:p w14:paraId="547C8E2B">
                            <w:pPr>
                              <w:jc w:val="center"/>
                              <w:rPr>
                                <w:b/>
                                <w:sz w:val="32"/>
                                <w:szCs w:val="32"/>
                              </w:rPr>
                            </w:pPr>
                            <w:r>
                              <w:rPr>
                                <w:rFonts w:hint="eastAsia"/>
                                <w:b/>
                                <w:sz w:val="32"/>
                                <w:szCs w:val="32"/>
                              </w:rPr>
                              <w:t>正、反面复印件</w:t>
                            </w:r>
                          </w:p>
                        </w:txbxContent>
                      </wps:txbx>
                      <wps:bodyPr upright="1"/>
                    </wps:wsp>
                  </a:graphicData>
                </a:graphic>
              </wp:anchor>
            </w:drawing>
          </mc:Choice>
          <mc:Fallback>
            <w:pict>
              <v:shape id="_x0000_s1026" o:spid="_x0000_s1026" o:spt="202" type="#_x0000_t202" style="position:absolute;left:0pt;margin-left:283.5pt;margin-top:-42.9pt;height:100.1pt;width:160.65pt;z-index:251660288;mso-width-relative:page;mso-height-relative:page;" fillcolor="#FFFFFF" filled="t" stroked="t" coordsize="21600,21600" o:gfxdata="UEsDBAoAAAAAAIdO4kAAAAAAAAAAAAAAAAAEAAAAZHJzL1BLAwQUAAAACACHTuJAoFUcuNoAAAAL&#10;AQAADwAAAGRycy9kb3ducmV2LnhtbE2PwU7DMBBE70j8g7VIXFDrhKapG+L0gASCGxREr27sJhH2&#10;OthuWv6e5QTH1Y5m3qs3Z2fZZEIcPErI5xkwg63XA3YS3t8eZgJYTAq1sh6NhG8TYdNcXtSq0v6E&#10;r2bapo5RCcZKSehTGivOY9sbp+Lcjwbpd/DBqURn6LgO6kTlzvLbLCu5UwPSQq9Gc9+b9nN7dBJE&#10;8TTt4vPi5aMtD3adblbT41eQ8voqz+6AJXNOf2H4xSd0aIhp74+oI7MSluWKXJKEmViSAyWEEAtg&#10;e4rmRQG8qfl/h+YHUEsDBBQAAAAIAIdO4kDrMaxVCwIAADcEAAAOAAAAZHJzL2Uyb0RvYy54bWyt&#10;U0uu0zAUnSOxB8tzmjSiwIuaPglKmSBAerAA13YSS/7J123SDcAOGDFhzrq6jnft9PV9YNABUZRc&#10;28fH95x7vbwejSZ7GUA529D5rKREWu6Esl1Dv33dvHhDCURmBdPOyoYeJNDr1fNny8HXsnK900IG&#10;giQW6sE3tI/R10UBvJeGwcx5aXGxdcGwiMPQFSKwAdmNLqqyfFUMLggfHJcAOLueFumJMVxC6NpW&#10;cbl2fGekjRNrkJpFlAS98kBXOdu2lTx+bluQkeiGotKYv3gIxtv0LVZLVneB+V7xUwrskhSeaDJM&#10;WTz0TLVmkZFdUH9RGcWDA9fGGXemmIRkR1DFvHzizU3PvMxa0GrwZ9Ph/9HyT/svgSjR0CtKLDNY&#10;8OPPH8dff46/v5OrZM/goUbUjUdcHN+6EZvmbh5wMqke22DSH/UQXEdzD2dz5RgJx8mqfFlWiwUl&#10;HNfm1Wt8s/3F/XYfIH6QzpAUNDRg9bKpbP8RIqaC0DtIOg2cVmKjtM6D0G3f6UD2DCu9yU/KErc8&#10;gmlLBtS6qFIiDNu3xbbB0Hi0AGyXz3u0Ax4Sl/n5F3FKbM2gnxLIDAnGaqOiDDnqJRPvrSDx4NFm&#10;i7eLpmSMFJRoiZcxRRkZmdKXIFGdtigy1WiqRYriuB2RJoVbJw5Yt50PquvR0ly5DMd+yu6cej81&#10;7MNxJr2/76t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FUcuNoAAAALAQAADwAAAAAAAAABACAA&#10;AAAiAAAAZHJzL2Rvd25yZXYueG1sUEsBAhQAFAAAAAgAh07iQOsxrFULAgAANwQAAA4AAAAAAAAA&#10;AQAgAAAAKQEAAGRycy9lMm9Eb2MueG1sUEsFBgAAAAAGAAYAWQEAAKYFAAAAAA==&#10;">
                <v:fill on="t" focussize="0,0"/>
                <v:stroke color="#000000" joinstyle="miter"/>
                <v:imagedata o:title=""/>
                <o:lock v:ext="edit" aspectratio="f"/>
                <v:textbox>
                  <w:txbxContent>
                    <w:p w14:paraId="60E738F5">
                      <w:pPr>
                        <w:jc w:val="center"/>
                        <w:rPr>
                          <w:b/>
                          <w:sz w:val="44"/>
                          <w:szCs w:val="44"/>
                        </w:rPr>
                      </w:pPr>
                    </w:p>
                    <w:p w14:paraId="08941035">
                      <w:pPr>
                        <w:jc w:val="center"/>
                        <w:rPr>
                          <w:b/>
                          <w:sz w:val="32"/>
                          <w:szCs w:val="32"/>
                        </w:rPr>
                      </w:pPr>
                      <w:r>
                        <w:rPr>
                          <w:rFonts w:hint="eastAsia"/>
                          <w:b/>
                          <w:sz w:val="32"/>
                          <w:szCs w:val="32"/>
                        </w:rPr>
                        <w:t>法人身份证</w:t>
                      </w:r>
                    </w:p>
                    <w:p w14:paraId="547C8E2B">
                      <w:pPr>
                        <w:jc w:val="center"/>
                        <w:rPr>
                          <w:b/>
                          <w:sz w:val="32"/>
                          <w:szCs w:val="32"/>
                        </w:rPr>
                      </w:pPr>
                      <w:r>
                        <w:rPr>
                          <w:rFonts w:hint="eastAsia"/>
                          <w:b/>
                          <w:sz w:val="32"/>
                          <w:szCs w:val="32"/>
                        </w:rPr>
                        <w:t>正、反面复印件</w:t>
                      </w:r>
                    </w:p>
                  </w:txbxContent>
                </v:textbox>
              </v:shape>
            </w:pict>
          </mc:Fallback>
        </mc:AlternateContent>
      </w:r>
    </w:p>
    <w:p w14:paraId="3A10D6EB">
      <w:pPr>
        <w:pStyle w:val="2"/>
        <w:spacing w:line="400" w:lineRule="exact"/>
        <w:jc w:val="center"/>
        <w:rPr>
          <w:rFonts w:ascii="微软雅黑" w:hAnsi="微软雅黑" w:eastAsia="微软雅黑"/>
          <w:b w:val="0"/>
          <w:kern w:val="2"/>
          <w:sz w:val="24"/>
          <w:szCs w:val="24"/>
          <w:lang w:bidi="he-IL"/>
        </w:rPr>
      </w:pPr>
    </w:p>
    <w:p w14:paraId="3ABAD23F">
      <w:pPr>
        <w:pStyle w:val="2"/>
        <w:spacing w:line="400" w:lineRule="exact"/>
        <w:jc w:val="center"/>
        <w:rPr>
          <w:rFonts w:ascii="微软雅黑" w:hAnsi="微软雅黑" w:eastAsia="微软雅黑"/>
          <w:b w:val="0"/>
          <w:kern w:val="2"/>
          <w:sz w:val="24"/>
          <w:szCs w:val="24"/>
          <w:lang w:bidi="he-IL"/>
        </w:rPr>
      </w:pPr>
    </w:p>
    <w:p w14:paraId="6FCB33B6">
      <w:pPr>
        <w:pStyle w:val="2"/>
        <w:spacing w:line="400" w:lineRule="exact"/>
        <w:ind w:firstLine="5280" w:firstLineChars="2200"/>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投标单位（盖章）：</w:t>
      </w:r>
    </w:p>
    <w:p w14:paraId="38896076">
      <w:pPr>
        <w:pStyle w:val="2"/>
        <w:spacing w:line="400" w:lineRule="exact"/>
        <w:jc w:val="center"/>
        <w:rPr>
          <w:rFonts w:ascii="微软雅黑" w:hAnsi="微软雅黑" w:eastAsia="微软雅黑"/>
          <w:b w:val="0"/>
          <w:kern w:val="2"/>
          <w:sz w:val="24"/>
          <w:szCs w:val="24"/>
          <w:lang w:bidi="he-IL"/>
        </w:rPr>
      </w:pPr>
    </w:p>
    <w:p w14:paraId="70D5BF2C">
      <w:pPr>
        <w:pStyle w:val="2"/>
        <w:spacing w:line="400" w:lineRule="exact"/>
        <w:jc w:val="center"/>
        <w:rPr>
          <w:rFonts w:ascii="微软雅黑" w:hAnsi="微软雅黑" w:eastAsia="微软雅黑"/>
          <w:b w:val="0"/>
          <w:kern w:val="2"/>
          <w:sz w:val="24"/>
          <w:szCs w:val="24"/>
          <w:lang w:bidi="he-IL"/>
        </w:rPr>
      </w:pPr>
    </w:p>
    <w:p w14:paraId="70C5A5C9">
      <w:pPr>
        <w:pStyle w:val="2"/>
        <w:spacing w:line="400" w:lineRule="exact"/>
        <w:jc w:val="center"/>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 xml:space="preserve">                      日    期：    年   月   日</w:t>
      </w:r>
    </w:p>
    <w:p w14:paraId="6470E231">
      <w:pPr>
        <w:pStyle w:val="2"/>
        <w:spacing w:line="400" w:lineRule="exact"/>
        <w:jc w:val="center"/>
        <w:rPr>
          <w:rFonts w:ascii="微软雅黑" w:hAnsi="微软雅黑" w:eastAsia="微软雅黑"/>
          <w:b w:val="0"/>
          <w:kern w:val="2"/>
          <w:sz w:val="24"/>
          <w:szCs w:val="24"/>
          <w:lang w:bidi="he-IL"/>
        </w:rPr>
      </w:pPr>
    </w:p>
    <w:p w14:paraId="3AD039ED">
      <w:pPr>
        <w:pStyle w:val="2"/>
        <w:spacing w:line="400" w:lineRule="exact"/>
        <w:jc w:val="left"/>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格式6               企业资格声明</w:t>
      </w:r>
    </w:p>
    <w:p w14:paraId="63E41DAE">
      <w:pPr>
        <w:pStyle w:val="2"/>
        <w:spacing w:line="400" w:lineRule="exact"/>
        <w:jc w:val="center"/>
        <w:rPr>
          <w:rFonts w:ascii="微软雅黑" w:hAnsi="微软雅黑" w:eastAsia="微软雅黑"/>
          <w:b w:val="0"/>
          <w:kern w:val="2"/>
          <w:sz w:val="24"/>
          <w:szCs w:val="24"/>
          <w:lang w:bidi="he-IL"/>
        </w:rPr>
      </w:pPr>
    </w:p>
    <w:p w14:paraId="136674C9">
      <w:pPr>
        <w:pStyle w:val="2"/>
        <w:spacing w:line="400" w:lineRule="exact"/>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 xml:space="preserve">1、企业名称：                            </w:t>
      </w:r>
    </w:p>
    <w:p w14:paraId="2644FF88">
      <w:pPr>
        <w:pStyle w:val="2"/>
        <w:spacing w:line="400" w:lineRule="exact"/>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 xml:space="preserve">2、地    址：                            </w:t>
      </w:r>
    </w:p>
    <w:p w14:paraId="6BCF9FDE">
      <w:pPr>
        <w:pStyle w:val="2"/>
        <w:spacing w:line="400" w:lineRule="exact"/>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 xml:space="preserve">3、联 系 人：                              手机：             </w:t>
      </w:r>
    </w:p>
    <w:p w14:paraId="7752CA47">
      <w:pPr>
        <w:pStyle w:val="2"/>
        <w:spacing w:line="400" w:lineRule="exact"/>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 xml:space="preserve">4、电    话：                              传真：             </w:t>
      </w:r>
    </w:p>
    <w:p w14:paraId="0754DB1C">
      <w:pPr>
        <w:pStyle w:val="2"/>
        <w:spacing w:line="400" w:lineRule="exact"/>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 xml:space="preserve"> 5、成立或注册日期：                  </w:t>
      </w:r>
    </w:p>
    <w:p w14:paraId="7A11724D">
      <w:pPr>
        <w:pStyle w:val="2"/>
        <w:spacing w:line="400" w:lineRule="exact"/>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 xml:space="preserve">6、注册资本：                   </w:t>
      </w:r>
    </w:p>
    <w:p w14:paraId="67155FBB">
      <w:pPr>
        <w:pStyle w:val="2"/>
        <w:spacing w:line="400" w:lineRule="exact"/>
        <w:jc w:val="left"/>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 xml:space="preserve">7、法人代表姓名：                 联系电话：                   </w:t>
      </w:r>
    </w:p>
    <w:p w14:paraId="25121058">
      <w:pPr>
        <w:pStyle w:val="2"/>
        <w:spacing w:line="400" w:lineRule="exact"/>
        <w:jc w:val="left"/>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 xml:space="preserve">8、开户银行名称：                        </w:t>
      </w:r>
    </w:p>
    <w:p w14:paraId="41E71C33">
      <w:pPr>
        <w:pStyle w:val="2"/>
        <w:spacing w:line="400" w:lineRule="exact"/>
        <w:jc w:val="left"/>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 xml:space="preserve">开户银行账号：                       </w:t>
      </w:r>
    </w:p>
    <w:p w14:paraId="3F35D3BA">
      <w:pPr>
        <w:pStyle w:val="2"/>
        <w:spacing w:line="400" w:lineRule="exact"/>
        <w:jc w:val="left"/>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 xml:space="preserve">开户银行地址：                       </w:t>
      </w:r>
    </w:p>
    <w:p w14:paraId="0B710697">
      <w:pPr>
        <w:pStyle w:val="2"/>
        <w:spacing w:line="400" w:lineRule="exact"/>
        <w:jc w:val="left"/>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 xml:space="preserve">开户银行电话：                       </w:t>
      </w:r>
    </w:p>
    <w:p w14:paraId="272DA15D">
      <w:pPr>
        <w:pStyle w:val="2"/>
        <w:spacing w:line="400" w:lineRule="exact"/>
        <w:jc w:val="left"/>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 xml:space="preserve">9、其它情况：                                   </w:t>
      </w:r>
    </w:p>
    <w:p w14:paraId="79F22319">
      <w:pPr>
        <w:pStyle w:val="2"/>
        <w:spacing w:line="400" w:lineRule="exact"/>
        <w:jc w:val="center"/>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 xml:space="preserve">    兹证明上述声明真实、准确，并提供了全部能提供的资料和数据，我们同意遵照贵方要求出示有关证明文件。</w:t>
      </w:r>
    </w:p>
    <w:p w14:paraId="577D87BF">
      <w:pPr>
        <w:pStyle w:val="2"/>
        <w:spacing w:line="400" w:lineRule="exact"/>
        <w:jc w:val="left"/>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投标单位全称（公章）：</w:t>
      </w:r>
    </w:p>
    <w:p w14:paraId="011CD1BB">
      <w:pPr>
        <w:pStyle w:val="2"/>
        <w:spacing w:line="400" w:lineRule="exact"/>
        <w:jc w:val="left"/>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授权代表或法人（签字）：</w:t>
      </w:r>
    </w:p>
    <w:p w14:paraId="39162CA8">
      <w:pPr>
        <w:pStyle w:val="2"/>
        <w:spacing w:line="400" w:lineRule="exact"/>
        <w:jc w:val="left"/>
        <w:rPr>
          <w:rFonts w:ascii="微软雅黑" w:hAnsi="微软雅黑" w:eastAsia="微软雅黑"/>
          <w:b w:val="0"/>
          <w:kern w:val="2"/>
          <w:sz w:val="24"/>
          <w:szCs w:val="24"/>
          <w:lang w:bidi="he-IL"/>
        </w:rPr>
      </w:pPr>
      <w:r>
        <w:rPr>
          <w:rFonts w:hint="eastAsia" w:ascii="微软雅黑" w:hAnsi="微软雅黑" w:eastAsia="微软雅黑"/>
          <w:b w:val="0"/>
          <w:kern w:val="2"/>
          <w:sz w:val="24"/>
          <w:szCs w:val="24"/>
          <w:lang w:bidi="he-IL"/>
        </w:rPr>
        <w:t>日  期：    年   月   日</w:t>
      </w:r>
    </w:p>
    <w:p w14:paraId="731EEBC8">
      <w:pPr>
        <w:pStyle w:val="29"/>
        <w:spacing w:line="400" w:lineRule="exact"/>
        <w:jc w:val="left"/>
        <w:rPr>
          <w:rFonts w:ascii="微软雅黑" w:hAnsi="微软雅黑" w:eastAsia="微软雅黑"/>
          <w:bCs/>
          <w:sz w:val="24"/>
          <w:szCs w:val="24"/>
        </w:rPr>
      </w:pPr>
      <w:r>
        <w:rPr>
          <w:rFonts w:hint="eastAsia" w:ascii="微软雅黑" w:hAnsi="微软雅黑" w:eastAsia="微软雅黑"/>
          <w:bCs/>
          <w:sz w:val="24"/>
          <w:szCs w:val="24"/>
        </w:rPr>
        <w:t>格式7</w:t>
      </w:r>
    </w:p>
    <w:p w14:paraId="4DB4926E">
      <w:pPr>
        <w:pStyle w:val="29"/>
        <w:spacing w:line="400" w:lineRule="exact"/>
        <w:jc w:val="center"/>
        <w:rPr>
          <w:rFonts w:ascii="微软雅黑" w:hAnsi="微软雅黑" w:eastAsia="微软雅黑"/>
          <w:bCs/>
          <w:sz w:val="24"/>
          <w:szCs w:val="24"/>
        </w:rPr>
      </w:pPr>
      <w:r>
        <w:rPr>
          <w:rFonts w:hint="eastAsia" w:ascii="微软雅黑" w:hAnsi="微软雅黑" w:eastAsia="微软雅黑"/>
          <w:bCs/>
          <w:sz w:val="24"/>
          <w:szCs w:val="24"/>
        </w:rPr>
        <w:t>服务承诺：</w:t>
      </w:r>
    </w:p>
    <w:p w14:paraId="78828DF9">
      <w:pPr>
        <w:pStyle w:val="29"/>
        <w:spacing w:line="400" w:lineRule="exact"/>
        <w:jc w:val="left"/>
        <w:rPr>
          <w:rFonts w:ascii="微软雅黑" w:hAnsi="微软雅黑" w:eastAsia="微软雅黑"/>
          <w:bCs/>
          <w:sz w:val="24"/>
          <w:szCs w:val="24"/>
        </w:rPr>
      </w:pPr>
      <w:r>
        <w:rPr>
          <w:rFonts w:hint="eastAsia" w:ascii="微软雅黑" w:hAnsi="微软雅黑" w:eastAsia="微软雅黑"/>
          <w:bCs/>
          <w:sz w:val="24"/>
          <w:szCs w:val="24"/>
        </w:rPr>
        <w:t>1.保修期内负责施工内容保修，服务及解决问题时间为：   小时。</w:t>
      </w:r>
    </w:p>
    <w:p w14:paraId="416498C7">
      <w:pPr>
        <w:pStyle w:val="29"/>
        <w:spacing w:line="400" w:lineRule="exact"/>
        <w:jc w:val="left"/>
        <w:rPr>
          <w:rFonts w:ascii="微软雅黑" w:hAnsi="微软雅黑" w:eastAsia="微软雅黑"/>
          <w:bCs/>
          <w:sz w:val="24"/>
          <w:szCs w:val="24"/>
        </w:rPr>
      </w:pPr>
      <w:r>
        <w:rPr>
          <w:rFonts w:hint="eastAsia" w:ascii="微软雅黑" w:hAnsi="微软雅黑" w:eastAsia="微软雅黑"/>
          <w:bCs/>
          <w:sz w:val="24"/>
          <w:szCs w:val="24"/>
        </w:rPr>
        <w:t xml:space="preserve">2.执行标准：        </w:t>
      </w:r>
    </w:p>
    <w:p w14:paraId="13F3752A">
      <w:pPr>
        <w:pStyle w:val="29"/>
        <w:spacing w:line="400" w:lineRule="exact"/>
        <w:jc w:val="left"/>
        <w:rPr>
          <w:rFonts w:ascii="微软雅黑" w:hAnsi="微软雅黑" w:eastAsia="微软雅黑"/>
          <w:bCs/>
          <w:sz w:val="24"/>
          <w:szCs w:val="24"/>
        </w:rPr>
      </w:pPr>
      <w:r>
        <w:rPr>
          <w:rFonts w:hint="eastAsia" w:ascii="微软雅黑" w:hAnsi="微软雅黑" w:eastAsia="微软雅黑"/>
          <w:bCs/>
          <w:sz w:val="24"/>
          <w:szCs w:val="24"/>
        </w:rPr>
        <w:t xml:space="preserve">3.检验标准：       </w:t>
      </w:r>
    </w:p>
    <w:p w14:paraId="1FC4C2B9">
      <w:pPr>
        <w:pStyle w:val="29"/>
        <w:spacing w:line="400" w:lineRule="exact"/>
        <w:jc w:val="left"/>
        <w:rPr>
          <w:rFonts w:ascii="微软雅黑" w:hAnsi="微软雅黑" w:eastAsia="微软雅黑"/>
          <w:bCs/>
          <w:sz w:val="24"/>
          <w:szCs w:val="24"/>
        </w:rPr>
      </w:pPr>
      <w:r>
        <w:rPr>
          <w:rFonts w:hint="eastAsia" w:ascii="微软雅黑" w:hAnsi="微软雅黑" w:eastAsia="微软雅黑"/>
          <w:bCs/>
          <w:sz w:val="24"/>
          <w:szCs w:val="24"/>
        </w:rPr>
        <w:t>投标单位全称（公章）：</w:t>
      </w:r>
    </w:p>
    <w:p w14:paraId="28028EAF">
      <w:pPr>
        <w:pStyle w:val="29"/>
        <w:spacing w:line="400" w:lineRule="exact"/>
        <w:jc w:val="left"/>
        <w:rPr>
          <w:rFonts w:ascii="微软雅黑" w:hAnsi="微软雅黑" w:eastAsia="微软雅黑"/>
          <w:bCs/>
          <w:sz w:val="24"/>
          <w:szCs w:val="24"/>
        </w:rPr>
      </w:pPr>
      <w:r>
        <w:rPr>
          <w:rFonts w:hint="eastAsia" w:ascii="微软雅黑" w:hAnsi="微软雅黑" w:eastAsia="微软雅黑"/>
          <w:bCs/>
          <w:sz w:val="24"/>
          <w:szCs w:val="24"/>
        </w:rPr>
        <w:t>授权代表或法人签字：</w:t>
      </w:r>
    </w:p>
    <w:p w14:paraId="6C615A2C">
      <w:pPr>
        <w:pStyle w:val="29"/>
        <w:spacing w:line="400" w:lineRule="exact"/>
        <w:jc w:val="left"/>
        <w:rPr>
          <w:rFonts w:ascii="微软雅黑" w:hAnsi="微软雅黑" w:eastAsia="微软雅黑"/>
          <w:bCs/>
          <w:sz w:val="24"/>
          <w:szCs w:val="24"/>
        </w:rPr>
      </w:pPr>
      <w:r>
        <w:rPr>
          <w:rFonts w:hint="eastAsia" w:ascii="微软雅黑" w:hAnsi="微软雅黑" w:eastAsia="微软雅黑"/>
          <w:bCs/>
          <w:sz w:val="24"/>
          <w:szCs w:val="24"/>
        </w:rPr>
        <w:t>日期：   年   月     日</w:t>
      </w:r>
    </w:p>
    <w:bookmarkEnd w:id="323"/>
    <w:p w14:paraId="48A1E0C1">
      <w:pPr>
        <w:pStyle w:val="29"/>
        <w:spacing w:line="400" w:lineRule="exact"/>
        <w:rPr>
          <w:rFonts w:ascii="微软雅黑" w:hAnsi="微软雅黑" w:eastAsia="微软雅黑"/>
          <w:bCs/>
          <w:sz w:val="24"/>
          <w:szCs w:val="24"/>
        </w:rPr>
      </w:pPr>
    </w:p>
    <w:p w14:paraId="0ED9D7E2">
      <w:pPr>
        <w:pStyle w:val="29"/>
        <w:spacing w:line="400" w:lineRule="exact"/>
        <w:rPr>
          <w:rFonts w:hint="eastAsia" w:ascii="微软雅黑" w:hAnsi="微软雅黑" w:eastAsia="微软雅黑" w:cs="宋体"/>
          <w:bCs/>
          <w:sz w:val="24"/>
          <w:szCs w:val="24"/>
          <w:lang w:eastAsia="zh-CN"/>
        </w:rPr>
      </w:pPr>
      <w:r>
        <w:rPr>
          <w:rFonts w:hint="eastAsia" w:ascii="微软雅黑" w:hAnsi="微软雅黑" w:eastAsia="微软雅黑" w:cs="宋体"/>
          <w:bCs/>
          <w:sz w:val="24"/>
          <w:szCs w:val="24"/>
        </w:rPr>
        <w:t>格式</w:t>
      </w:r>
      <w:r>
        <w:rPr>
          <w:rFonts w:hint="eastAsia" w:ascii="微软雅黑" w:hAnsi="微软雅黑" w:eastAsia="微软雅黑" w:cs="宋体"/>
          <w:bCs/>
          <w:sz w:val="24"/>
          <w:szCs w:val="24"/>
          <w:lang w:val="en-US" w:eastAsia="zh-CN"/>
        </w:rPr>
        <w:t>8</w:t>
      </w:r>
    </w:p>
    <w:p w14:paraId="3D7664E2">
      <w:pPr>
        <w:pStyle w:val="29"/>
        <w:spacing w:line="400" w:lineRule="exact"/>
        <w:jc w:val="center"/>
        <w:rPr>
          <w:rFonts w:ascii="微软雅黑" w:hAnsi="微软雅黑" w:eastAsia="微软雅黑"/>
          <w:bCs/>
          <w:sz w:val="24"/>
          <w:szCs w:val="24"/>
        </w:rPr>
      </w:pPr>
      <w:bookmarkStart w:id="324" w:name="_Toc8676_WPSOffice_Level1"/>
      <w:r>
        <w:rPr>
          <w:rFonts w:hint="eastAsia" w:ascii="微软雅黑" w:hAnsi="微软雅黑" w:eastAsia="微软雅黑"/>
          <w:bCs/>
          <w:sz w:val="24"/>
          <w:szCs w:val="24"/>
        </w:rPr>
        <w:t>技术方案</w:t>
      </w:r>
      <w:bookmarkEnd w:id="324"/>
    </w:p>
    <w:p w14:paraId="61FEED68">
      <w:pPr>
        <w:spacing w:line="400" w:lineRule="exact"/>
        <w:jc w:val="left"/>
        <w:rPr>
          <w:rFonts w:ascii="微软雅黑" w:hAnsi="微软雅黑" w:eastAsia="微软雅黑" w:cs="宋体"/>
          <w:sz w:val="24"/>
        </w:rPr>
      </w:pPr>
    </w:p>
    <w:p w14:paraId="2D0E3B18">
      <w:pPr>
        <w:spacing w:line="400" w:lineRule="exact"/>
        <w:jc w:val="left"/>
        <w:rPr>
          <w:rFonts w:ascii="微软雅黑" w:hAnsi="微软雅黑" w:eastAsia="微软雅黑" w:cs="宋体"/>
          <w:sz w:val="24"/>
        </w:rPr>
      </w:pPr>
    </w:p>
    <w:p w14:paraId="71EDD379">
      <w:pPr>
        <w:spacing w:line="400" w:lineRule="exact"/>
        <w:jc w:val="left"/>
        <w:rPr>
          <w:rFonts w:ascii="微软雅黑" w:hAnsi="微软雅黑" w:eastAsia="微软雅黑" w:cs="宋体"/>
          <w:sz w:val="24"/>
        </w:rPr>
      </w:pPr>
    </w:p>
    <w:p w14:paraId="27F9B774">
      <w:pPr>
        <w:spacing w:line="400" w:lineRule="exact"/>
        <w:jc w:val="left"/>
        <w:rPr>
          <w:rFonts w:ascii="微软雅黑" w:hAnsi="微软雅黑" w:eastAsia="微软雅黑" w:cs="宋体"/>
          <w:sz w:val="24"/>
        </w:rPr>
      </w:pPr>
      <w:bookmarkStart w:id="325" w:name="_GoBack"/>
      <w:bookmarkEnd w:id="325"/>
    </w:p>
    <w:p w14:paraId="0C00B73F">
      <w:pPr>
        <w:spacing w:line="400" w:lineRule="exact"/>
        <w:jc w:val="left"/>
        <w:rPr>
          <w:rFonts w:ascii="微软雅黑" w:hAnsi="微软雅黑" w:eastAsia="微软雅黑" w:cs="宋体"/>
          <w:sz w:val="24"/>
        </w:rPr>
      </w:pPr>
      <w:r>
        <w:rPr>
          <w:rFonts w:hint="eastAsia" w:ascii="微软雅黑" w:hAnsi="微软雅黑" w:eastAsia="微软雅黑" w:cs="宋体"/>
          <w:sz w:val="24"/>
        </w:rPr>
        <w:t>1、方案设计文本说明</w:t>
      </w:r>
    </w:p>
    <w:p w14:paraId="3A2ACB05">
      <w:pPr>
        <w:spacing w:line="400" w:lineRule="exact"/>
        <w:jc w:val="left"/>
        <w:rPr>
          <w:rFonts w:ascii="微软雅黑" w:hAnsi="微软雅黑" w:eastAsia="微软雅黑" w:cs="宋体"/>
          <w:sz w:val="24"/>
        </w:rPr>
      </w:pPr>
      <w:r>
        <w:rPr>
          <w:rFonts w:hint="eastAsia" w:ascii="微软雅黑" w:hAnsi="微软雅黑" w:eastAsia="微软雅黑" w:cs="宋体"/>
          <w:sz w:val="24"/>
        </w:rPr>
        <w:t>2、施工方案与技术措施</w:t>
      </w:r>
    </w:p>
    <w:p w14:paraId="0810EDD6">
      <w:pPr>
        <w:spacing w:line="400" w:lineRule="exact"/>
        <w:rPr>
          <w:rFonts w:ascii="微软雅黑" w:hAnsi="微软雅黑" w:eastAsia="微软雅黑" w:cs="宋体"/>
          <w:sz w:val="24"/>
        </w:rPr>
      </w:pPr>
      <w:r>
        <w:rPr>
          <w:rFonts w:hint="eastAsia" w:ascii="微软雅黑" w:hAnsi="微软雅黑" w:eastAsia="微软雅黑" w:cs="宋体"/>
          <w:sz w:val="24"/>
        </w:rPr>
        <w:t>3、质量管理体系及保证措施</w:t>
      </w:r>
    </w:p>
    <w:p w14:paraId="19EC202E">
      <w:pPr>
        <w:spacing w:line="400" w:lineRule="exact"/>
        <w:jc w:val="left"/>
        <w:rPr>
          <w:rFonts w:ascii="微软雅黑" w:hAnsi="微软雅黑" w:eastAsia="微软雅黑" w:cs="宋体"/>
          <w:sz w:val="24"/>
        </w:rPr>
      </w:pPr>
      <w:r>
        <w:rPr>
          <w:rFonts w:hint="eastAsia" w:ascii="微软雅黑" w:hAnsi="微软雅黑" w:eastAsia="微软雅黑" w:cs="宋体"/>
          <w:sz w:val="24"/>
        </w:rPr>
        <w:t>4、安全、文明施工体系及保证措施</w:t>
      </w:r>
    </w:p>
    <w:p w14:paraId="669251FA">
      <w:pPr>
        <w:spacing w:line="400" w:lineRule="exact"/>
        <w:jc w:val="left"/>
        <w:rPr>
          <w:rFonts w:ascii="微软雅黑" w:hAnsi="微软雅黑" w:eastAsia="微软雅黑" w:cs="宋体"/>
          <w:sz w:val="24"/>
        </w:rPr>
      </w:pPr>
      <w:r>
        <w:rPr>
          <w:rFonts w:hint="eastAsia" w:ascii="微软雅黑" w:hAnsi="微软雅黑" w:eastAsia="微软雅黑" w:cs="宋体"/>
          <w:sz w:val="24"/>
        </w:rPr>
        <w:t>5、环境保护体系及保证措施</w:t>
      </w:r>
    </w:p>
    <w:p w14:paraId="300AE157">
      <w:pPr>
        <w:spacing w:line="400" w:lineRule="exact"/>
        <w:jc w:val="left"/>
        <w:rPr>
          <w:rFonts w:ascii="微软雅黑" w:hAnsi="微软雅黑" w:eastAsia="微软雅黑" w:cs="宋体"/>
          <w:sz w:val="24"/>
        </w:rPr>
      </w:pPr>
      <w:r>
        <w:rPr>
          <w:rFonts w:hint="eastAsia" w:ascii="微软雅黑" w:hAnsi="微软雅黑" w:eastAsia="微软雅黑" w:cs="宋体"/>
          <w:sz w:val="24"/>
        </w:rPr>
        <w:t>6、施工成本管理措施及风险管理措施</w:t>
      </w:r>
    </w:p>
    <w:p w14:paraId="3DDDC489">
      <w:pPr>
        <w:spacing w:line="400" w:lineRule="exact"/>
        <w:jc w:val="left"/>
        <w:rPr>
          <w:rFonts w:ascii="微软雅黑" w:hAnsi="微软雅黑" w:eastAsia="微软雅黑" w:cs="宋体"/>
          <w:sz w:val="24"/>
        </w:rPr>
      </w:pPr>
      <w:r>
        <w:rPr>
          <w:rFonts w:hint="eastAsia" w:ascii="微软雅黑" w:hAnsi="微软雅黑" w:eastAsia="微软雅黑" w:cs="宋体"/>
          <w:sz w:val="24"/>
        </w:rPr>
        <w:t>7、应急预案及处理措施</w:t>
      </w:r>
    </w:p>
    <w:p w14:paraId="627BCC5F">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8、施工进度计划（</w:t>
      </w:r>
      <w:r>
        <w:rPr>
          <w:rFonts w:hint="eastAsia" w:ascii="微软雅黑" w:hAnsi="微软雅黑" w:eastAsia="微软雅黑" w:cs="宋体"/>
          <w:bCs/>
          <w:kern w:val="18"/>
          <w:sz w:val="24"/>
          <w:szCs w:val="24"/>
        </w:rPr>
        <w:t>人员、设备、物资</w:t>
      </w:r>
      <w:r>
        <w:rPr>
          <w:rFonts w:hint="eastAsia" w:ascii="微软雅黑" w:hAnsi="微软雅黑" w:eastAsia="微软雅黑" w:cs="宋体"/>
          <w:sz w:val="24"/>
          <w:szCs w:val="24"/>
        </w:rPr>
        <w:t>）</w:t>
      </w:r>
    </w:p>
    <w:p w14:paraId="489B7ED2">
      <w:pPr>
        <w:pStyle w:val="29"/>
        <w:spacing w:line="400" w:lineRule="exact"/>
        <w:rPr>
          <w:rFonts w:ascii="微软雅黑" w:hAnsi="微软雅黑" w:eastAsia="微软雅黑" w:cs="宋体"/>
          <w:sz w:val="24"/>
          <w:szCs w:val="24"/>
        </w:rPr>
      </w:pPr>
      <w:r>
        <w:rPr>
          <w:rFonts w:ascii="微软雅黑" w:hAnsi="微软雅黑" w:eastAsia="微软雅黑" w:cs="宋体"/>
          <w:sz w:val="24"/>
          <w:szCs w:val="24"/>
        </w:rPr>
        <w:t>9</w:t>
      </w:r>
      <w:r>
        <w:rPr>
          <w:rFonts w:hint="eastAsia" w:ascii="微软雅黑" w:hAnsi="微软雅黑" w:eastAsia="微软雅黑" w:cs="宋体"/>
          <w:sz w:val="24"/>
          <w:szCs w:val="24"/>
        </w:rPr>
        <w:t>、拟派项目管理人员构成</w:t>
      </w:r>
    </w:p>
    <w:p w14:paraId="6D76E298">
      <w:pPr>
        <w:pStyle w:val="29"/>
        <w:spacing w:line="400" w:lineRule="exact"/>
        <w:rPr>
          <w:rFonts w:ascii="微软雅黑" w:hAnsi="微软雅黑" w:eastAsia="微软雅黑" w:cs="宋体"/>
          <w:sz w:val="24"/>
          <w:szCs w:val="24"/>
        </w:rPr>
      </w:pPr>
    </w:p>
    <w:p w14:paraId="6301B638">
      <w:pPr>
        <w:pStyle w:val="29"/>
        <w:spacing w:line="400" w:lineRule="exact"/>
        <w:rPr>
          <w:rFonts w:ascii="微软雅黑" w:hAnsi="微软雅黑" w:eastAsia="微软雅黑" w:cs="宋体"/>
          <w:sz w:val="24"/>
          <w:szCs w:val="24"/>
        </w:rPr>
      </w:pPr>
    </w:p>
    <w:p w14:paraId="1C21BF41">
      <w:pPr>
        <w:pStyle w:val="29"/>
        <w:spacing w:line="400" w:lineRule="exact"/>
        <w:rPr>
          <w:rFonts w:ascii="微软雅黑" w:hAnsi="微软雅黑" w:eastAsia="微软雅黑" w:cs="宋体"/>
          <w:sz w:val="24"/>
          <w:szCs w:val="24"/>
        </w:rPr>
      </w:pPr>
    </w:p>
    <w:p w14:paraId="746BC8AC">
      <w:pPr>
        <w:pStyle w:val="29"/>
        <w:spacing w:line="400" w:lineRule="exact"/>
        <w:rPr>
          <w:rFonts w:ascii="微软雅黑" w:hAnsi="微软雅黑" w:eastAsia="微软雅黑" w:cs="宋体"/>
          <w:sz w:val="24"/>
          <w:szCs w:val="24"/>
        </w:rPr>
      </w:pPr>
    </w:p>
    <w:p w14:paraId="29714335">
      <w:pPr>
        <w:pStyle w:val="29"/>
        <w:spacing w:line="400" w:lineRule="exact"/>
        <w:rPr>
          <w:rFonts w:ascii="微软雅黑" w:hAnsi="微软雅黑" w:eastAsia="微软雅黑" w:cs="宋体"/>
          <w:sz w:val="24"/>
          <w:szCs w:val="24"/>
        </w:rPr>
      </w:pPr>
    </w:p>
    <w:p w14:paraId="48CA8E2F">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（格式自拟）</w:t>
      </w:r>
    </w:p>
    <w:p w14:paraId="06EE9522">
      <w:pPr>
        <w:pStyle w:val="29"/>
        <w:spacing w:line="400" w:lineRule="exact"/>
        <w:rPr>
          <w:rFonts w:ascii="微软雅黑" w:hAnsi="微软雅黑" w:eastAsia="微软雅黑" w:cs="宋体"/>
          <w:sz w:val="24"/>
          <w:szCs w:val="24"/>
        </w:rPr>
      </w:pPr>
    </w:p>
    <w:p w14:paraId="007DC1BE">
      <w:pPr>
        <w:pStyle w:val="29"/>
        <w:spacing w:line="400" w:lineRule="exact"/>
        <w:rPr>
          <w:rFonts w:ascii="微软雅黑" w:hAnsi="微软雅黑" w:eastAsia="微软雅黑" w:cs="宋体"/>
          <w:sz w:val="24"/>
          <w:szCs w:val="24"/>
        </w:rPr>
      </w:pPr>
    </w:p>
    <w:p w14:paraId="4CE331D4">
      <w:pPr>
        <w:pStyle w:val="29"/>
        <w:spacing w:line="400" w:lineRule="exact"/>
        <w:rPr>
          <w:rFonts w:ascii="微软雅黑" w:hAnsi="微软雅黑" w:eastAsia="微软雅黑" w:cs="宋体"/>
          <w:sz w:val="24"/>
          <w:szCs w:val="24"/>
        </w:rPr>
      </w:pPr>
    </w:p>
    <w:p w14:paraId="2796B5A9">
      <w:pPr>
        <w:pStyle w:val="29"/>
        <w:spacing w:line="400" w:lineRule="exact"/>
        <w:rPr>
          <w:rFonts w:ascii="微软雅黑" w:hAnsi="微软雅黑" w:eastAsia="微软雅黑" w:cs="宋体"/>
          <w:sz w:val="24"/>
          <w:szCs w:val="24"/>
        </w:rPr>
      </w:pPr>
    </w:p>
    <w:p w14:paraId="2275B658">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附件一：</w:t>
      </w:r>
    </w:p>
    <w:p w14:paraId="7539E860">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进驻大连水泥厂的外协单位需提供相关资料的清单</w:t>
      </w:r>
    </w:p>
    <w:p w14:paraId="004A6E29">
      <w:pPr>
        <w:pStyle w:val="29"/>
        <w:spacing w:line="400" w:lineRule="exact"/>
        <w:rPr>
          <w:rFonts w:ascii="微软雅黑" w:hAnsi="微软雅黑" w:eastAsia="微软雅黑" w:cs="宋体"/>
          <w:sz w:val="24"/>
          <w:szCs w:val="24"/>
        </w:rPr>
      </w:pPr>
    </w:p>
    <w:p w14:paraId="57DD5BF9">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以下材料需提供复印件（承包单位盖章）：</w:t>
      </w:r>
    </w:p>
    <w:p w14:paraId="408D7B8D">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1.营业执照</w:t>
      </w:r>
    </w:p>
    <w:p w14:paraId="34B365CE">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2.资质证书</w:t>
      </w:r>
    </w:p>
    <w:p w14:paraId="0A686748">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3.从事特种生产活动的安全生产许可证</w:t>
      </w:r>
    </w:p>
    <w:p w14:paraId="07755E3E">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4.主要负责人及安全生产管理人员具备与从事的业务相对应的安全培训资格证</w:t>
      </w:r>
    </w:p>
    <w:p w14:paraId="46520C89">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5.特种（含特种设备）作业人员资格证</w:t>
      </w:r>
    </w:p>
    <w:p w14:paraId="2FC3CAE0">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6.全员安全生产责任制</w:t>
      </w:r>
    </w:p>
    <w:p w14:paraId="1B45E937">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7.与承揽作业相关的安全管理规章制度、安全技术操作规程</w:t>
      </w:r>
    </w:p>
    <w:p w14:paraId="7286FE0A">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8.与承揽作业相关的应急预案或现场处置方案</w:t>
      </w:r>
    </w:p>
    <w:p w14:paraId="4E000A18">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9.与承揽作业相关设备的检验报告，使用证</w:t>
      </w:r>
    </w:p>
    <w:p w14:paraId="5AA3B90F">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10.进场作业人员台账（并提供与名单相对应的特种(设备)作业资格证等证件复印件）</w:t>
      </w:r>
    </w:p>
    <w:p w14:paraId="371FA609">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11.依法参加工伤保险的证明（或与工伤保险赔付额等额的意外伤害保险等证明）</w:t>
      </w:r>
    </w:p>
    <w:p w14:paraId="7B597E74">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12.劳保发放记录</w:t>
      </w:r>
    </w:p>
    <w:p w14:paraId="608AE952">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13.企业用工合同复印件</w:t>
      </w:r>
    </w:p>
    <w:p w14:paraId="008740FB">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14.人员（三级）安全教育档案（承包方进行）</w:t>
      </w:r>
    </w:p>
    <w:p w14:paraId="3B25B39C">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15.工程合同复印件</w:t>
      </w:r>
    </w:p>
    <w:p w14:paraId="1063BBFE">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16.安全技术方案（需交代组织设计、检修方案等内容，并进行风险辨识，制定风险管控措施）</w:t>
      </w:r>
    </w:p>
    <w:p w14:paraId="2D1C743C">
      <w:pPr>
        <w:pStyle w:val="29"/>
        <w:spacing w:line="400" w:lineRule="exact"/>
        <w:rPr>
          <w:rFonts w:ascii="微软雅黑" w:hAnsi="微软雅黑" w:eastAsia="微软雅黑" w:cs="宋体"/>
          <w:sz w:val="24"/>
          <w:szCs w:val="24"/>
        </w:rPr>
      </w:pPr>
    </w:p>
    <w:p w14:paraId="35B182A1">
      <w:pPr>
        <w:pStyle w:val="29"/>
        <w:spacing w:line="400" w:lineRule="exact"/>
        <w:rPr>
          <w:rFonts w:ascii="微软雅黑" w:hAnsi="微软雅黑" w:eastAsia="微软雅黑" w:cs="宋体"/>
          <w:sz w:val="24"/>
          <w:szCs w:val="24"/>
        </w:rPr>
      </w:pPr>
      <w:r>
        <w:rPr>
          <w:rFonts w:hint="eastAsia" w:ascii="微软雅黑" w:hAnsi="微软雅黑" w:eastAsia="微软雅黑" w:cs="宋体"/>
          <w:sz w:val="24"/>
          <w:szCs w:val="24"/>
        </w:rPr>
        <w:t>联系人：高扬                       电话：18840990840</w:t>
      </w: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080" w:bottom="1440" w:left="108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AMGDT"/>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細明體">
    <w:altName w:val="AMGD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PMingLiU-ExtB">
    <w:panose1 w:val="02020500000000000000"/>
    <w:charset w:val="88"/>
    <w:family w:val="auto"/>
    <w:pitch w:val="default"/>
    <w:sig w:usb0="8000002F" w:usb1="02000008" w:usb2="00000000" w:usb3="00000000" w:csb0="00100001" w:csb1="00000000"/>
  </w:font>
  <w:font w:name="AMGDT">
    <w:panose1 w:val="02000400000000000000"/>
    <w:charset w:val="00"/>
    <w:family w:val="auto"/>
    <w:pitch w:val="default"/>
    <w:sig w:usb0="80000003" w:usb1="1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FAE9F">
    <w:pPr>
      <w:pStyle w:val="16"/>
      <w:wordWrap w:val="0"/>
      <w:rPr>
        <w:rFonts w:asciiTheme="minorEastAsia" w:hAnsiTheme="minorEastAsia" w:eastAsia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970A9">
                          <w:pPr>
                            <w:pStyle w:val="1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E970A9">
                    <w:pPr>
                      <w:pStyle w:val="1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3D329">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41A20">
                          <w:pPr>
                            <w:pStyle w:val="1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EB41A20">
                    <w:pPr>
                      <w:pStyle w:val="1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4D017">
    <w:pPr>
      <w:pStyle w:val="16"/>
      <w:spacing w:before="120"/>
      <w:jc w:val="center"/>
      <w:rPr>
        <w:sz w:val="21"/>
        <w:szCs w:val="21"/>
      </w:rPr>
    </w:pPr>
    <w:r>
      <w:rPr>
        <w:rStyle w:val="25"/>
      </w:rPr>
      <w:softHyphen/>
    </w:r>
    <w:r>
      <w:rPr>
        <w:rStyle w:val="25"/>
      </w:rPr>
      <w:softHyphen/>
    </w:r>
    <w:r>
      <w:rPr>
        <w:rStyle w:val="25"/>
      </w:rPr>
      <w:softHyphen/>
    </w:r>
    <w:r>
      <w:rPr>
        <w:rStyle w:val="25"/>
        <w:rFonts w:hint="eastAsia"/>
        <w:color w:val="000000"/>
        <w:sz w:val="21"/>
        <w:szCs w:val="21"/>
      </w:rPr>
      <w:t>—</w:t>
    </w:r>
    <w:r>
      <w:rPr>
        <w:color w:val="000000"/>
        <w:sz w:val="21"/>
        <w:szCs w:val="21"/>
      </w:rPr>
      <w:fldChar w:fldCharType="begin"/>
    </w:r>
    <w:r>
      <w:rPr>
        <w:rStyle w:val="25"/>
        <w:color w:val="000000"/>
        <w:sz w:val="21"/>
        <w:szCs w:val="21"/>
      </w:rPr>
      <w:instrText xml:space="preserve"> PAGE </w:instrText>
    </w:r>
    <w:r>
      <w:rPr>
        <w:color w:val="000000"/>
        <w:sz w:val="21"/>
        <w:szCs w:val="21"/>
      </w:rPr>
      <w:fldChar w:fldCharType="separate"/>
    </w:r>
    <w:r>
      <w:rPr>
        <w:rStyle w:val="25"/>
        <w:color w:val="000000"/>
        <w:sz w:val="21"/>
        <w:szCs w:val="21"/>
      </w:rPr>
      <w:t>21</w:t>
    </w:r>
    <w:r>
      <w:rPr>
        <w:color w:val="000000"/>
        <w:sz w:val="21"/>
        <w:szCs w:val="21"/>
      </w:rPr>
      <w:fldChar w:fldCharType="end"/>
    </w:r>
    <w:r>
      <w:rPr>
        <w:rStyle w:val="25"/>
        <w:color w:val="000000"/>
        <w:sz w:val="21"/>
        <w:szCs w:val="21"/>
      </w:rPr>
      <w:softHyphen/>
    </w:r>
    <w:r>
      <w:rPr>
        <w:rStyle w:val="25"/>
        <w:color w:val="000000"/>
        <w:sz w:val="21"/>
        <w:szCs w:val="21"/>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38CCE">
    <w:pPr>
      <w:pStyle w:val="16"/>
      <w:jc w:val="right"/>
      <w:rPr>
        <w:sz w:val="22"/>
        <w:szCs w:val="22"/>
      </w:rPr>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570BD">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28570BD">
                    <w:pPr>
                      <w:pStyle w:val="1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F15A">
    <w:pPr>
      <w:pStyle w:val="16"/>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14:paraId="296A827D">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3B73">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BB055">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347B1">
    <w:pPr>
      <w:pStyle w:val="17"/>
      <w:rPr>
        <w:rFonts w:ascii="楷体_GB2312" w:eastAsia="楷体_GB2312"/>
        <w:sz w:val="21"/>
        <w:szCs w:val="21"/>
      </w:rPr>
    </w:pPr>
    <w:r>
      <w:rPr>
        <w:rFonts w:hint="eastAsia" w:ascii="楷体_GB2312" w:eastAsia="楷体_GB2312"/>
        <w:sz w:val="21"/>
        <w:szCs w:val="21"/>
      </w:rPr>
      <w:t>大连水泥集团有限公司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9F361">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202A1">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AA79F">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4065F"/>
    <w:multiLevelType w:val="singleLevel"/>
    <w:tmpl w:val="D9C4065F"/>
    <w:lvl w:ilvl="0" w:tentative="0">
      <w:start w:val="1"/>
      <w:numFmt w:val="decimal"/>
      <w:suff w:val="nothing"/>
      <w:lvlText w:val="（%1）"/>
      <w:lvlJc w:val="left"/>
    </w:lvl>
  </w:abstractNum>
  <w:abstractNum w:abstractNumId="1">
    <w:nsid w:val="EA1CB316"/>
    <w:multiLevelType w:val="singleLevel"/>
    <w:tmpl w:val="EA1CB316"/>
    <w:lvl w:ilvl="0" w:tentative="0">
      <w:start w:val="1"/>
      <w:numFmt w:val="decimal"/>
      <w:suff w:val="nothing"/>
      <w:lvlText w:val="%1、"/>
      <w:lvlJc w:val="left"/>
    </w:lvl>
  </w:abstractNum>
  <w:abstractNum w:abstractNumId="2">
    <w:nsid w:val="182B5F95"/>
    <w:multiLevelType w:val="multilevel"/>
    <w:tmpl w:val="182B5F95"/>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F02362D"/>
    <w:multiLevelType w:val="multilevel"/>
    <w:tmpl w:val="4F02362D"/>
    <w:lvl w:ilvl="0" w:tentative="0">
      <w:start w:val="1"/>
      <w:numFmt w:val="japaneseCounting"/>
      <w:pStyle w:val="44"/>
      <w:lvlText w:val="%1、"/>
      <w:lvlJc w:val="left"/>
      <w:pPr>
        <w:tabs>
          <w:tab w:val="left" w:pos="777"/>
        </w:tabs>
        <w:ind w:left="777" w:hanging="720"/>
      </w:pPr>
      <w:rPr>
        <w:rFonts w:hint="default"/>
        <w:lang w:val="en-US"/>
      </w:rPr>
    </w:lvl>
    <w:lvl w:ilvl="1" w:tentative="0">
      <w:start w:val="1"/>
      <w:numFmt w:val="lowerLetter"/>
      <w:lvlText w:val="%2)"/>
      <w:lvlJc w:val="left"/>
      <w:pPr>
        <w:tabs>
          <w:tab w:val="left" w:pos="897"/>
        </w:tabs>
        <w:ind w:left="897" w:hanging="420"/>
      </w:pPr>
    </w:lvl>
    <w:lvl w:ilvl="2" w:tentative="0">
      <w:start w:val="1"/>
      <w:numFmt w:val="decimal"/>
      <w:lvlText w:val="%3、"/>
      <w:lvlJc w:val="left"/>
      <w:pPr>
        <w:ind w:left="1617" w:hanging="720"/>
      </w:pPr>
      <w:rPr>
        <w:rFonts w:hint="default"/>
      </w:rPr>
    </w:lvl>
    <w:lvl w:ilvl="3" w:tentative="0">
      <w:start w:val="1"/>
      <w:numFmt w:val="decimal"/>
      <w:lvlText w:val="%4."/>
      <w:lvlJc w:val="left"/>
      <w:pPr>
        <w:tabs>
          <w:tab w:val="left" w:pos="1737"/>
        </w:tabs>
        <w:ind w:left="1737" w:hanging="420"/>
      </w:pPr>
    </w:lvl>
    <w:lvl w:ilvl="4" w:tentative="0">
      <w:start w:val="1"/>
      <w:numFmt w:val="lowerLetter"/>
      <w:lvlText w:val="%5)"/>
      <w:lvlJc w:val="left"/>
      <w:pPr>
        <w:tabs>
          <w:tab w:val="left" w:pos="2157"/>
        </w:tabs>
        <w:ind w:left="2157" w:hanging="420"/>
      </w:pPr>
    </w:lvl>
    <w:lvl w:ilvl="5" w:tentative="0">
      <w:start w:val="1"/>
      <w:numFmt w:val="lowerRoman"/>
      <w:lvlText w:val="%6."/>
      <w:lvlJc w:val="right"/>
      <w:pPr>
        <w:tabs>
          <w:tab w:val="left" w:pos="2577"/>
        </w:tabs>
        <w:ind w:left="2577" w:hanging="420"/>
      </w:pPr>
    </w:lvl>
    <w:lvl w:ilvl="6" w:tentative="0">
      <w:start w:val="1"/>
      <w:numFmt w:val="decimal"/>
      <w:lvlText w:val="%7."/>
      <w:lvlJc w:val="left"/>
      <w:pPr>
        <w:tabs>
          <w:tab w:val="left" w:pos="2997"/>
        </w:tabs>
        <w:ind w:left="2997" w:hanging="420"/>
      </w:pPr>
    </w:lvl>
    <w:lvl w:ilvl="7" w:tentative="0">
      <w:start w:val="1"/>
      <w:numFmt w:val="lowerLetter"/>
      <w:lvlText w:val="%8)"/>
      <w:lvlJc w:val="left"/>
      <w:pPr>
        <w:tabs>
          <w:tab w:val="left" w:pos="3417"/>
        </w:tabs>
        <w:ind w:left="3417" w:hanging="420"/>
      </w:pPr>
    </w:lvl>
    <w:lvl w:ilvl="8" w:tentative="0">
      <w:start w:val="1"/>
      <w:numFmt w:val="lowerRoman"/>
      <w:lvlText w:val="%9."/>
      <w:lvlJc w:val="right"/>
      <w:pPr>
        <w:tabs>
          <w:tab w:val="left" w:pos="3837"/>
        </w:tabs>
        <w:ind w:left="3837" w:hanging="420"/>
      </w:pPr>
    </w:lvl>
  </w:abstractNum>
  <w:abstractNum w:abstractNumId="4">
    <w:nsid w:val="5EBF1068"/>
    <w:multiLevelType w:val="multilevel"/>
    <w:tmpl w:val="5EBF1068"/>
    <w:lvl w:ilvl="0" w:tentative="0">
      <w:start w:val="1"/>
      <w:numFmt w:val="decimal"/>
      <w:lvlText w:val="%1."/>
      <w:lvlJc w:val="left"/>
      <w:pPr>
        <w:tabs>
          <w:tab w:val="left" w:pos="420"/>
        </w:tabs>
        <w:ind w:left="63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794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E246C"/>
    <w:rsid w:val="00001277"/>
    <w:rsid w:val="00001D13"/>
    <w:rsid w:val="0000251B"/>
    <w:rsid w:val="0000267E"/>
    <w:rsid w:val="0000706A"/>
    <w:rsid w:val="00007667"/>
    <w:rsid w:val="000106F8"/>
    <w:rsid w:val="0001181A"/>
    <w:rsid w:val="000122E3"/>
    <w:rsid w:val="0001263A"/>
    <w:rsid w:val="000156B6"/>
    <w:rsid w:val="000159E5"/>
    <w:rsid w:val="000205F7"/>
    <w:rsid w:val="00023906"/>
    <w:rsid w:val="00023C9C"/>
    <w:rsid w:val="00024E49"/>
    <w:rsid w:val="00027E38"/>
    <w:rsid w:val="0003151A"/>
    <w:rsid w:val="00031628"/>
    <w:rsid w:val="0003502B"/>
    <w:rsid w:val="00035BB1"/>
    <w:rsid w:val="000363D8"/>
    <w:rsid w:val="000364E6"/>
    <w:rsid w:val="000373CB"/>
    <w:rsid w:val="000415B0"/>
    <w:rsid w:val="000418A9"/>
    <w:rsid w:val="00043134"/>
    <w:rsid w:val="00043901"/>
    <w:rsid w:val="00044147"/>
    <w:rsid w:val="00045580"/>
    <w:rsid w:val="00045D9A"/>
    <w:rsid w:val="00046F02"/>
    <w:rsid w:val="00050DA0"/>
    <w:rsid w:val="0005247C"/>
    <w:rsid w:val="00053919"/>
    <w:rsid w:val="0005403F"/>
    <w:rsid w:val="000613A6"/>
    <w:rsid w:val="00061C62"/>
    <w:rsid w:val="000622D8"/>
    <w:rsid w:val="00064411"/>
    <w:rsid w:val="00064D7D"/>
    <w:rsid w:val="0006556F"/>
    <w:rsid w:val="000759E2"/>
    <w:rsid w:val="000773B7"/>
    <w:rsid w:val="00086AFD"/>
    <w:rsid w:val="00092354"/>
    <w:rsid w:val="000975F8"/>
    <w:rsid w:val="00097BB0"/>
    <w:rsid w:val="000A0018"/>
    <w:rsid w:val="000A0FA9"/>
    <w:rsid w:val="000A1BB6"/>
    <w:rsid w:val="000A2958"/>
    <w:rsid w:val="000A344C"/>
    <w:rsid w:val="000A4FB8"/>
    <w:rsid w:val="000A5D42"/>
    <w:rsid w:val="000A7844"/>
    <w:rsid w:val="000B05C2"/>
    <w:rsid w:val="000B516E"/>
    <w:rsid w:val="000B7D6F"/>
    <w:rsid w:val="000C0DAE"/>
    <w:rsid w:val="000C2098"/>
    <w:rsid w:val="000C24D9"/>
    <w:rsid w:val="000C280D"/>
    <w:rsid w:val="000C30F7"/>
    <w:rsid w:val="000C3462"/>
    <w:rsid w:val="000C5107"/>
    <w:rsid w:val="000C6059"/>
    <w:rsid w:val="000C76B8"/>
    <w:rsid w:val="000D12A5"/>
    <w:rsid w:val="000D194F"/>
    <w:rsid w:val="000D2F0C"/>
    <w:rsid w:val="000D3157"/>
    <w:rsid w:val="000D523B"/>
    <w:rsid w:val="000D799B"/>
    <w:rsid w:val="000E222D"/>
    <w:rsid w:val="000E3518"/>
    <w:rsid w:val="000E475F"/>
    <w:rsid w:val="000E5709"/>
    <w:rsid w:val="000E614F"/>
    <w:rsid w:val="000E71EA"/>
    <w:rsid w:val="000E76FB"/>
    <w:rsid w:val="000E77DD"/>
    <w:rsid w:val="000E7BAC"/>
    <w:rsid w:val="000F06A5"/>
    <w:rsid w:val="000F122D"/>
    <w:rsid w:val="000F4DA6"/>
    <w:rsid w:val="000F575F"/>
    <w:rsid w:val="000F5F59"/>
    <w:rsid w:val="000F6AE4"/>
    <w:rsid w:val="000F718C"/>
    <w:rsid w:val="000F71B5"/>
    <w:rsid w:val="00102F08"/>
    <w:rsid w:val="001054F9"/>
    <w:rsid w:val="00110844"/>
    <w:rsid w:val="00111435"/>
    <w:rsid w:val="00115658"/>
    <w:rsid w:val="00116223"/>
    <w:rsid w:val="00117493"/>
    <w:rsid w:val="001216F7"/>
    <w:rsid w:val="00124716"/>
    <w:rsid w:val="00132265"/>
    <w:rsid w:val="001332D4"/>
    <w:rsid w:val="00133AA4"/>
    <w:rsid w:val="00141776"/>
    <w:rsid w:val="00141D1F"/>
    <w:rsid w:val="0014592C"/>
    <w:rsid w:val="001472D5"/>
    <w:rsid w:val="00147673"/>
    <w:rsid w:val="00147919"/>
    <w:rsid w:val="00147DB3"/>
    <w:rsid w:val="0015101C"/>
    <w:rsid w:val="00153903"/>
    <w:rsid w:val="0015444A"/>
    <w:rsid w:val="00154EB1"/>
    <w:rsid w:val="00156E49"/>
    <w:rsid w:val="00157A12"/>
    <w:rsid w:val="001614EE"/>
    <w:rsid w:val="00161551"/>
    <w:rsid w:val="00161C23"/>
    <w:rsid w:val="00162C08"/>
    <w:rsid w:val="00164DD8"/>
    <w:rsid w:val="00164F56"/>
    <w:rsid w:val="001655F1"/>
    <w:rsid w:val="0016748B"/>
    <w:rsid w:val="0017005C"/>
    <w:rsid w:val="00172644"/>
    <w:rsid w:val="00173EC0"/>
    <w:rsid w:val="00174275"/>
    <w:rsid w:val="00176927"/>
    <w:rsid w:val="0017735E"/>
    <w:rsid w:val="0017754A"/>
    <w:rsid w:val="001818BF"/>
    <w:rsid w:val="00182A73"/>
    <w:rsid w:val="00183D20"/>
    <w:rsid w:val="00184618"/>
    <w:rsid w:val="00184A25"/>
    <w:rsid w:val="00187592"/>
    <w:rsid w:val="00187931"/>
    <w:rsid w:val="001879ED"/>
    <w:rsid w:val="0019018B"/>
    <w:rsid w:val="00193009"/>
    <w:rsid w:val="0019325A"/>
    <w:rsid w:val="00197089"/>
    <w:rsid w:val="001A09BF"/>
    <w:rsid w:val="001A27B5"/>
    <w:rsid w:val="001A2A9E"/>
    <w:rsid w:val="001A2DF1"/>
    <w:rsid w:val="001A344B"/>
    <w:rsid w:val="001A4BC5"/>
    <w:rsid w:val="001A508C"/>
    <w:rsid w:val="001A54E7"/>
    <w:rsid w:val="001A5CD7"/>
    <w:rsid w:val="001A617A"/>
    <w:rsid w:val="001A79BA"/>
    <w:rsid w:val="001B3CD6"/>
    <w:rsid w:val="001B3EA9"/>
    <w:rsid w:val="001B40C9"/>
    <w:rsid w:val="001B4DE1"/>
    <w:rsid w:val="001B56BE"/>
    <w:rsid w:val="001B6154"/>
    <w:rsid w:val="001B6927"/>
    <w:rsid w:val="001C0670"/>
    <w:rsid w:val="001C33C8"/>
    <w:rsid w:val="001C52CF"/>
    <w:rsid w:val="001C5983"/>
    <w:rsid w:val="001C5B45"/>
    <w:rsid w:val="001C6CD9"/>
    <w:rsid w:val="001C75D1"/>
    <w:rsid w:val="001C7AA2"/>
    <w:rsid w:val="001D3287"/>
    <w:rsid w:val="001D3C8E"/>
    <w:rsid w:val="001D5087"/>
    <w:rsid w:val="001D5E67"/>
    <w:rsid w:val="001D6875"/>
    <w:rsid w:val="001D6E72"/>
    <w:rsid w:val="001D737A"/>
    <w:rsid w:val="001E1943"/>
    <w:rsid w:val="001E19D7"/>
    <w:rsid w:val="001E32C4"/>
    <w:rsid w:val="001E389E"/>
    <w:rsid w:val="001E3B9F"/>
    <w:rsid w:val="001E5054"/>
    <w:rsid w:val="001E523B"/>
    <w:rsid w:val="001F2BC4"/>
    <w:rsid w:val="001F53B3"/>
    <w:rsid w:val="001F6B00"/>
    <w:rsid w:val="001F6CC7"/>
    <w:rsid w:val="001F6D2A"/>
    <w:rsid w:val="00204B64"/>
    <w:rsid w:val="00205A77"/>
    <w:rsid w:val="00206CC8"/>
    <w:rsid w:val="00206E63"/>
    <w:rsid w:val="002102AE"/>
    <w:rsid w:val="0021149E"/>
    <w:rsid w:val="0021222D"/>
    <w:rsid w:val="00213E45"/>
    <w:rsid w:val="00220862"/>
    <w:rsid w:val="00220D00"/>
    <w:rsid w:val="002214A1"/>
    <w:rsid w:val="00222946"/>
    <w:rsid w:val="002233B3"/>
    <w:rsid w:val="00223671"/>
    <w:rsid w:val="00224BF4"/>
    <w:rsid w:val="00226839"/>
    <w:rsid w:val="00226F35"/>
    <w:rsid w:val="0022758C"/>
    <w:rsid w:val="002307EF"/>
    <w:rsid w:val="00230EAF"/>
    <w:rsid w:val="00232002"/>
    <w:rsid w:val="0023410B"/>
    <w:rsid w:val="00234255"/>
    <w:rsid w:val="0023496F"/>
    <w:rsid w:val="00234D8E"/>
    <w:rsid w:val="002379E7"/>
    <w:rsid w:val="002409C3"/>
    <w:rsid w:val="00243375"/>
    <w:rsid w:val="00244CAF"/>
    <w:rsid w:val="00244FF9"/>
    <w:rsid w:val="00245D51"/>
    <w:rsid w:val="00247DFA"/>
    <w:rsid w:val="00252186"/>
    <w:rsid w:val="002521B2"/>
    <w:rsid w:val="0025447F"/>
    <w:rsid w:val="0025508D"/>
    <w:rsid w:val="00257B36"/>
    <w:rsid w:val="002610C8"/>
    <w:rsid w:val="002610E7"/>
    <w:rsid w:val="0026471A"/>
    <w:rsid w:val="00266B92"/>
    <w:rsid w:val="00270037"/>
    <w:rsid w:val="00271BA1"/>
    <w:rsid w:val="00272A9D"/>
    <w:rsid w:val="00272ABF"/>
    <w:rsid w:val="00274291"/>
    <w:rsid w:val="00275F23"/>
    <w:rsid w:val="00276530"/>
    <w:rsid w:val="00276B5B"/>
    <w:rsid w:val="002771CA"/>
    <w:rsid w:val="00280149"/>
    <w:rsid w:val="002807FD"/>
    <w:rsid w:val="0028088F"/>
    <w:rsid w:val="00281729"/>
    <w:rsid w:val="0028228B"/>
    <w:rsid w:val="002827C6"/>
    <w:rsid w:val="00283496"/>
    <w:rsid w:val="0028365A"/>
    <w:rsid w:val="00283DAA"/>
    <w:rsid w:val="0028461B"/>
    <w:rsid w:val="00284BE9"/>
    <w:rsid w:val="002850A9"/>
    <w:rsid w:val="00287354"/>
    <w:rsid w:val="00292C9C"/>
    <w:rsid w:val="0029386F"/>
    <w:rsid w:val="00293A8E"/>
    <w:rsid w:val="00295137"/>
    <w:rsid w:val="0029651F"/>
    <w:rsid w:val="00297339"/>
    <w:rsid w:val="002A0E20"/>
    <w:rsid w:val="002A29B0"/>
    <w:rsid w:val="002A36B4"/>
    <w:rsid w:val="002A4397"/>
    <w:rsid w:val="002A50FC"/>
    <w:rsid w:val="002A736E"/>
    <w:rsid w:val="002B0C8D"/>
    <w:rsid w:val="002B1914"/>
    <w:rsid w:val="002B3A1B"/>
    <w:rsid w:val="002B3FDB"/>
    <w:rsid w:val="002B4E87"/>
    <w:rsid w:val="002C05DC"/>
    <w:rsid w:val="002C11EA"/>
    <w:rsid w:val="002C20B2"/>
    <w:rsid w:val="002C276F"/>
    <w:rsid w:val="002C79A5"/>
    <w:rsid w:val="002D0E03"/>
    <w:rsid w:val="002D267D"/>
    <w:rsid w:val="002D3229"/>
    <w:rsid w:val="002D3F55"/>
    <w:rsid w:val="002E022B"/>
    <w:rsid w:val="002E14E3"/>
    <w:rsid w:val="002E22DF"/>
    <w:rsid w:val="002E29BF"/>
    <w:rsid w:val="002E6A40"/>
    <w:rsid w:val="002E7A4B"/>
    <w:rsid w:val="002F07F0"/>
    <w:rsid w:val="002F0C95"/>
    <w:rsid w:val="002F32F5"/>
    <w:rsid w:val="002F51ED"/>
    <w:rsid w:val="002F7B63"/>
    <w:rsid w:val="002F7E33"/>
    <w:rsid w:val="0030439B"/>
    <w:rsid w:val="00304442"/>
    <w:rsid w:val="00304AED"/>
    <w:rsid w:val="00310891"/>
    <w:rsid w:val="0031288A"/>
    <w:rsid w:val="0031378C"/>
    <w:rsid w:val="00313D53"/>
    <w:rsid w:val="00316385"/>
    <w:rsid w:val="0032529D"/>
    <w:rsid w:val="003304FC"/>
    <w:rsid w:val="00330B77"/>
    <w:rsid w:val="003314F6"/>
    <w:rsid w:val="00333671"/>
    <w:rsid w:val="003344D0"/>
    <w:rsid w:val="00335238"/>
    <w:rsid w:val="003353E6"/>
    <w:rsid w:val="0033654E"/>
    <w:rsid w:val="00336A0F"/>
    <w:rsid w:val="00336ACF"/>
    <w:rsid w:val="00336E16"/>
    <w:rsid w:val="003379A7"/>
    <w:rsid w:val="00340C77"/>
    <w:rsid w:val="00342736"/>
    <w:rsid w:val="003437CE"/>
    <w:rsid w:val="00343B63"/>
    <w:rsid w:val="0034405D"/>
    <w:rsid w:val="00344F27"/>
    <w:rsid w:val="00347A67"/>
    <w:rsid w:val="00351DD4"/>
    <w:rsid w:val="00352A91"/>
    <w:rsid w:val="0035720D"/>
    <w:rsid w:val="0036054E"/>
    <w:rsid w:val="00360852"/>
    <w:rsid w:val="00361830"/>
    <w:rsid w:val="003623E0"/>
    <w:rsid w:val="003624EC"/>
    <w:rsid w:val="00362534"/>
    <w:rsid w:val="00363766"/>
    <w:rsid w:val="00365F8A"/>
    <w:rsid w:val="00366170"/>
    <w:rsid w:val="00371BD9"/>
    <w:rsid w:val="00372731"/>
    <w:rsid w:val="0037406F"/>
    <w:rsid w:val="003744F2"/>
    <w:rsid w:val="00375D2C"/>
    <w:rsid w:val="00377B19"/>
    <w:rsid w:val="00381FCD"/>
    <w:rsid w:val="00382C5D"/>
    <w:rsid w:val="0038658D"/>
    <w:rsid w:val="0039136F"/>
    <w:rsid w:val="00391A89"/>
    <w:rsid w:val="00392548"/>
    <w:rsid w:val="00394846"/>
    <w:rsid w:val="0039490E"/>
    <w:rsid w:val="00394CCC"/>
    <w:rsid w:val="00396BB0"/>
    <w:rsid w:val="003A025C"/>
    <w:rsid w:val="003A23D3"/>
    <w:rsid w:val="003A7755"/>
    <w:rsid w:val="003B14B1"/>
    <w:rsid w:val="003B2CAA"/>
    <w:rsid w:val="003B6BB5"/>
    <w:rsid w:val="003B6C84"/>
    <w:rsid w:val="003B79E5"/>
    <w:rsid w:val="003C07CA"/>
    <w:rsid w:val="003C185A"/>
    <w:rsid w:val="003C1D27"/>
    <w:rsid w:val="003C37B2"/>
    <w:rsid w:val="003C3F3E"/>
    <w:rsid w:val="003C5E82"/>
    <w:rsid w:val="003C67D5"/>
    <w:rsid w:val="003C7610"/>
    <w:rsid w:val="003C7FC3"/>
    <w:rsid w:val="003D09AD"/>
    <w:rsid w:val="003D344F"/>
    <w:rsid w:val="003D6131"/>
    <w:rsid w:val="003E0710"/>
    <w:rsid w:val="003E2FAB"/>
    <w:rsid w:val="003E342F"/>
    <w:rsid w:val="003E5D8F"/>
    <w:rsid w:val="003E5FEE"/>
    <w:rsid w:val="003E7F2C"/>
    <w:rsid w:val="003F0591"/>
    <w:rsid w:val="003F072A"/>
    <w:rsid w:val="003F0D6D"/>
    <w:rsid w:val="003F0E1C"/>
    <w:rsid w:val="003F134D"/>
    <w:rsid w:val="003F1399"/>
    <w:rsid w:val="003F2869"/>
    <w:rsid w:val="003F3EE1"/>
    <w:rsid w:val="004014B5"/>
    <w:rsid w:val="00402160"/>
    <w:rsid w:val="00403BE9"/>
    <w:rsid w:val="00404882"/>
    <w:rsid w:val="00406AD8"/>
    <w:rsid w:val="004072D9"/>
    <w:rsid w:val="004100BE"/>
    <w:rsid w:val="00410C83"/>
    <w:rsid w:val="004154A4"/>
    <w:rsid w:val="0041644D"/>
    <w:rsid w:val="00420661"/>
    <w:rsid w:val="00421A55"/>
    <w:rsid w:val="00423163"/>
    <w:rsid w:val="00426A20"/>
    <w:rsid w:val="0042774C"/>
    <w:rsid w:val="004319A4"/>
    <w:rsid w:val="00431A66"/>
    <w:rsid w:val="00432335"/>
    <w:rsid w:val="00437C36"/>
    <w:rsid w:val="00437CE6"/>
    <w:rsid w:val="00444A0E"/>
    <w:rsid w:val="0044504F"/>
    <w:rsid w:val="004459F4"/>
    <w:rsid w:val="00446956"/>
    <w:rsid w:val="004511B9"/>
    <w:rsid w:val="00452131"/>
    <w:rsid w:val="00455086"/>
    <w:rsid w:val="0045593D"/>
    <w:rsid w:val="00457289"/>
    <w:rsid w:val="0046064C"/>
    <w:rsid w:val="004613F0"/>
    <w:rsid w:val="004618FA"/>
    <w:rsid w:val="00464C96"/>
    <w:rsid w:val="0046729D"/>
    <w:rsid w:val="0047121D"/>
    <w:rsid w:val="00471BC4"/>
    <w:rsid w:val="0047291A"/>
    <w:rsid w:val="00472C26"/>
    <w:rsid w:val="004737BA"/>
    <w:rsid w:val="0047655C"/>
    <w:rsid w:val="00482465"/>
    <w:rsid w:val="00482F99"/>
    <w:rsid w:val="0048365D"/>
    <w:rsid w:val="00485961"/>
    <w:rsid w:val="00487123"/>
    <w:rsid w:val="00490439"/>
    <w:rsid w:val="0049319A"/>
    <w:rsid w:val="00493E7A"/>
    <w:rsid w:val="004963A1"/>
    <w:rsid w:val="004963EA"/>
    <w:rsid w:val="004A05B2"/>
    <w:rsid w:val="004A2A49"/>
    <w:rsid w:val="004A3563"/>
    <w:rsid w:val="004A3D7E"/>
    <w:rsid w:val="004A69AD"/>
    <w:rsid w:val="004B1DB7"/>
    <w:rsid w:val="004B243D"/>
    <w:rsid w:val="004B3047"/>
    <w:rsid w:val="004B3B7C"/>
    <w:rsid w:val="004B5B13"/>
    <w:rsid w:val="004B706E"/>
    <w:rsid w:val="004C0DFE"/>
    <w:rsid w:val="004C1652"/>
    <w:rsid w:val="004C4332"/>
    <w:rsid w:val="004C7ACA"/>
    <w:rsid w:val="004D0181"/>
    <w:rsid w:val="004D16A6"/>
    <w:rsid w:val="004D3B5B"/>
    <w:rsid w:val="004D4EA6"/>
    <w:rsid w:val="004E0D9A"/>
    <w:rsid w:val="004E10A7"/>
    <w:rsid w:val="004E28E4"/>
    <w:rsid w:val="004E486A"/>
    <w:rsid w:val="004E6D43"/>
    <w:rsid w:val="004E6D82"/>
    <w:rsid w:val="004F040C"/>
    <w:rsid w:val="004F0439"/>
    <w:rsid w:val="004F1D3A"/>
    <w:rsid w:val="004F2E3A"/>
    <w:rsid w:val="004F7312"/>
    <w:rsid w:val="0050087C"/>
    <w:rsid w:val="005011B2"/>
    <w:rsid w:val="00503E94"/>
    <w:rsid w:val="005068B6"/>
    <w:rsid w:val="00507653"/>
    <w:rsid w:val="005079D1"/>
    <w:rsid w:val="00510906"/>
    <w:rsid w:val="00511366"/>
    <w:rsid w:val="005148CD"/>
    <w:rsid w:val="0051531D"/>
    <w:rsid w:val="0051628C"/>
    <w:rsid w:val="00516F6F"/>
    <w:rsid w:val="005176A8"/>
    <w:rsid w:val="00520047"/>
    <w:rsid w:val="0052135D"/>
    <w:rsid w:val="00522313"/>
    <w:rsid w:val="00522DEE"/>
    <w:rsid w:val="00522F2A"/>
    <w:rsid w:val="00524751"/>
    <w:rsid w:val="00526B1C"/>
    <w:rsid w:val="005271F3"/>
    <w:rsid w:val="00527C00"/>
    <w:rsid w:val="00531347"/>
    <w:rsid w:val="0053138D"/>
    <w:rsid w:val="00531BF6"/>
    <w:rsid w:val="00533619"/>
    <w:rsid w:val="00535C7B"/>
    <w:rsid w:val="00536165"/>
    <w:rsid w:val="005377FD"/>
    <w:rsid w:val="00540F18"/>
    <w:rsid w:val="0054107C"/>
    <w:rsid w:val="005414D3"/>
    <w:rsid w:val="0054346D"/>
    <w:rsid w:val="00545571"/>
    <w:rsid w:val="00547A15"/>
    <w:rsid w:val="00550D94"/>
    <w:rsid w:val="00550EC7"/>
    <w:rsid w:val="00553BB8"/>
    <w:rsid w:val="0055518C"/>
    <w:rsid w:val="00555CE9"/>
    <w:rsid w:val="00556387"/>
    <w:rsid w:val="00557D8B"/>
    <w:rsid w:val="00557DC7"/>
    <w:rsid w:val="00560635"/>
    <w:rsid w:val="00560855"/>
    <w:rsid w:val="00562970"/>
    <w:rsid w:val="00562B4C"/>
    <w:rsid w:val="005630CD"/>
    <w:rsid w:val="0056555F"/>
    <w:rsid w:val="005667CC"/>
    <w:rsid w:val="005668F2"/>
    <w:rsid w:val="00571232"/>
    <w:rsid w:val="00571B9F"/>
    <w:rsid w:val="00572F8E"/>
    <w:rsid w:val="005746C9"/>
    <w:rsid w:val="00574E0A"/>
    <w:rsid w:val="00575186"/>
    <w:rsid w:val="00575A76"/>
    <w:rsid w:val="00576554"/>
    <w:rsid w:val="0058123B"/>
    <w:rsid w:val="005838A2"/>
    <w:rsid w:val="00584827"/>
    <w:rsid w:val="00584C50"/>
    <w:rsid w:val="0058522B"/>
    <w:rsid w:val="00585563"/>
    <w:rsid w:val="005863DD"/>
    <w:rsid w:val="0058725D"/>
    <w:rsid w:val="0058765D"/>
    <w:rsid w:val="00590696"/>
    <w:rsid w:val="00591E35"/>
    <w:rsid w:val="00593061"/>
    <w:rsid w:val="00595B11"/>
    <w:rsid w:val="00596892"/>
    <w:rsid w:val="005A043B"/>
    <w:rsid w:val="005A177F"/>
    <w:rsid w:val="005A21CE"/>
    <w:rsid w:val="005A30FB"/>
    <w:rsid w:val="005A3A75"/>
    <w:rsid w:val="005A3CA0"/>
    <w:rsid w:val="005A5F48"/>
    <w:rsid w:val="005A6311"/>
    <w:rsid w:val="005A71D4"/>
    <w:rsid w:val="005A71F0"/>
    <w:rsid w:val="005B278B"/>
    <w:rsid w:val="005B44B5"/>
    <w:rsid w:val="005B6238"/>
    <w:rsid w:val="005B6B96"/>
    <w:rsid w:val="005B7AAE"/>
    <w:rsid w:val="005C1B2A"/>
    <w:rsid w:val="005C4FFB"/>
    <w:rsid w:val="005C730D"/>
    <w:rsid w:val="005D09F4"/>
    <w:rsid w:val="005D1411"/>
    <w:rsid w:val="005D1B7C"/>
    <w:rsid w:val="005D22A5"/>
    <w:rsid w:val="005D283B"/>
    <w:rsid w:val="005D47C9"/>
    <w:rsid w:val="005D65F4"/>
    <w:rsid w:val="005D6677"/>
    <w:rsid w:val="005E04E4"/>
    <w:rsid w:val="005E0757"/>
    <w:rsid w:val="005E149F"/>
    <w:rsid w:val="005E1B11"/>
    <w:rsid w:val="005E1C04"/>
    <w:rsid w:val="005E48C6"/>
    <w:rsid w:val="005E6127"/>
    <w:rsid w:val="005E71C7"/>
    <w:rsid w:val="005F051F"/>
    <w:rsid w:val="005F1B73"/>
    <w:rsid w:val="005F3612"/>
    <w:rsid w:val="005F41EE"/>
    <w:rsid w:val="005F4F90"/>
    <w:rsid w:val="005F628F"/>
    <w:rsid w:val="005F73FC"/>
    <w:rsid w:val="00600F0D"/>
    <w:rsid w:val="006042F3"/>
    <w:rsid w:val="006047B9"/>
    <w:rsid w:val="00604FB6"/>
    <w:rsid w:val="00605623"/>
    <w:rsid w:val="00605AD6"/>
    <w:rsid w:val="00606A51"/>
    <w:rsid w:val="0060736B"/>
    <w:rsid w:val="00610ABB"/>
    <w:rsid w:val="00613377"/>
    <w:rsid w:val="00614273"/>
    <w:rsid w:val="00614AE7"/>
    <w:rsid w:val="006151CD"/>
    <w:rsid w:val="00615933"/>
    <w:rsid w:val="006165E1"/>
    <w:rsid w:val="006167E7"/>
    <w:rsid w:val="00616E2D"/>
    <w:rsid w:val="006202BC"/>
    <w:rsid w:val="00621317"/>
    <w:rsid w:val="00621DE3"/>
    <w:rsid w:val="00622BB0"/>
    <w:rsid w:val="00622F4B"/>
    <w:rsid w:val="006244C3"/>
    <w:rsid w:val="00625B6B"/>
    <w:rsid w:val="00625F1D"/>
    <w:rsid w:val="0062677E"/>
    <w:rsid w:val="00626E41"/>
    <w:rsid w:val="006303E2"/>
    <w:rsid w:val="00631A30"/>
    <w:rsid w:val="00632636"/>
    <w:rsid w:val="00634258"/>
    <w:rsid w:val="00636A98"/>
    <w:rsid w:val="006371CE"/>
    <w:rsid w:val="0063785F"/>
    <w:rsid w:val="00644619"/>
    <w:rsid w:val="006465A4"/>
    <w:rsid w:val="00650976"/>
    <w:rsid w:val="00655DA4"/>
    <w:rsid w:val="006579B9"/>
    <w:rsid w:val="00662678"/>
    <w:rsid w:val="00665927"/>
    <w:rsid w:val="006671AF"/>
    <w:rsid w:val="00667C7C"/>
    <w:rsid w:val="006709AF"/>
    <w:rsid w:val="006716B3"/>
    <w:rsid w:val="00673101"/>
    <w:rsid w:val="006746DF"/>
    <w:rsid w:val="00674F09"/>
    <w:rsid w:val="00677A1C"/>
    <w:rsid w:val="00683F30"/>
    <w:rsid w:val="00685E7E"/>
    <w:rsid w:val="0068638F"/>
    <w:rsid w:val="0069044E"/>
    <w:rsid w:val="006940D0"/>
    <w:rsid w:val="00696450"/>
    <w:rsid w:val="006975CD"/>
    <w:rsid w:val="00697E05"/>
    <w:rsid w:val="006A134B"/>
    <w:rsid w:val="006A1CBC"/>
    <w:rsid w:val="006A2E6A"/>
    <w:rsid w:val="006A4AFC"/>
    <w:rsid w:val="006A6804"/>
    <w:rsid w:val="006B3FCB"/>
    <w:rsid w:val="006B4DF3"/>
    <w:rsid w:val="006B5824"/>
    <w:rsid w:val="006B7EDD"/>
    <w:rsid w:val="006C0AFA"/>
    <w:rsid w:val="006C197F"/>
    <w:rsid w:val="006C1C4E"/>
    <w:rsid w:val="006C1E60"/>
    <w:rsid w:val="006C2AD9"/>
    <w:rsid w:val="006C2F66"/>
    <w:rsid w:val="006C5D3D"/>
    <w:rsid w:val="006C7B91"/>
    <w:rsid w:val="006D00B7"/>
    <w:rsid w:val="006D1375"/>
    <w:rsid w:val="006D3043"/>
    <w:rsid w:val="006D3744"/>
    <w:rsid w:val="006D4574"/>
    <w:rsid w:val="006D4846"/>
    <w:rsid w:val="006D60EB"/>
    <w:rsid w:val="006D67FE"/>
    <w:rsid w:val="006D73DB"/>
    <w:rsid w:val="006D73E6"/>
    <w:rsid w:val="006E1CEE"/>
    <w:rsid w:val="006E2135"/>
    <w:rsid w:val="006E31BD"/>
    <w:rsid w:val="006E6965"/>
    <w:rsid w:val="006E6FBB"/>
    <w:rsid w:val="006E7113"/>
    <w:rsid w:val="006E76FD"/>
    <w:rsid w:val="006F0A00"/>
    <w:rsid w:val="006F0CF9"/>
    <w:rsid w:val="006F10BA"/>
    <w:rsid w:val="006F1F67"/>
    <w:rsid w:val="006F2632"/>
    <w:rsid w:val="006F3539"/>
    <w:rsid w:val="006F5080"/>
    <w:rsid w:val="006F66AD"/>
    <w:rsid w:val="007010FF"/>
    <w:rsid w:val="00703508"/>
    <w:rsid w:val="00703941"/>
    <w:rsid w:val="00705B9C"/>
    <w:rsid w:val="0071342D"/>
    <w:rsid w:val="00714575"/>
    <w:rsid w:val="00714981"/>
    <w:rsid w:val="007156D8"/>
    <w:rsid w:val="0072134E"/>
    <w:rsid w:val="0072240F"/>
    <w:rsid w:val="00723971"/>
    <w:rsid w:val="007253AC"/>
    <w:rsid w:val="007261BD"/>
    <w:rsid w:val="007268F1"/>
    <w:rsid w:val="00726D3B"/>
    <w:rsid w:val="00727BC5"/>
    <w:rsid w:val="0073309C"/>
    <w:rsid w:val="00733CB1"/>
    <w:rsid w:val="00734F84"/>
    <w:rsid w:val="00735C68"/>
    <w:rsid w:val="00736AA9"/>
    <w:rsid w:val="00741264"/>
    <w:rsid w:val="0074288D"/>
    <w:rsid w:val="00743C92"/>
    <w:rsid w:val="007454B4"/>
    <w:rsid w:val="007464FA"/>
    <w:rsid w:val="00751EF8"/>
    <w:rsid w:val="00752705"/>
    <w:rsid w:val="0075364C"/>
    <w:rsid w:val="00754CFE"/>
    <w:rsid w:val="00755129"/>
    <w:rsid w:val="007561FD"/>
    <w:rsid w:val="007566E6"/>
    <w:rsid w:val="00761D7D"/>
    <w:rsid w:val="007637BE"/>
    <w:rsid w:val="0076390E"/>
    <w:rsid w:val="00764516"/>
    <w:rsid w:val="00764DA2"/>
    <w:rsid w:val="00765C77"/>
    <w:rsid w:val="00766AE1"/>
    <w:rsid w:val="0076795D"/>
    <w:rsid w:val="007713B9"/>
    <w:rsid w:val="00773BAF"/>
    <w:rsid w:val="007759CA"/>
    <w:rsid w:val="00777C74"/>
    <w:rsid w:val="0078148D"/>
    <w:rsid w:val="00783892"/>
    <w:rsid w:val="00785142"/>
    <w:rsid w:val="00785316"/>
    <w:rsid w:val="00786F31"/>
    <w:rsid w:val="00790DFD"/>
    <w:rsid w:val="0079170D"/>
    <w:rsid w:val="00791E06"/>
    <w:rsid w:val="00792760"/>
    <w:rsid w:val="0079313D"/>
    <w:rsid w:val="00796F79"/>
    <w:rsid w:val="007A0C9C"/>
    <w:rsid w:val="007A12A8"/>
    <w:rsid w:val="007A1476"/>
    <w:rsid w:val="007A27EE"/>
    <w:rsid w:val="007A2837"/>
    <w:rsid w:val="007A2D32"/>
    <w:rsid w:val="007A5313"/>
    <w:rsid w:val="007A6E13"/>
    <w:rsid w:val="007A7721"/>
    <w:rsid w:val="007A7B70"/>
    <w:rsid w:val="007B3ACA"/>
    <w:rsid w:val="007C0784"/>
    <w:rsid w:val="007C0BEA"/>
    <w:rsid w:val="007C0CC9"/>
    <w:rsid w:val="007C0CE0"/>
    <w:rsid w:val="007C7D78"/>
    <w:rsid w:val="007D08F7"/>
    <w:rsid w:val="007D3352"/>
    <w:rsid w:val="007D3B6B"/>
    <w:rsid w:val="007E3A0C"/>
    <w:rsid w:val="007E3C85"/>
    <w:rsid w:val="007E3FBB"/>
    <w:rsid w:val="007E4133"/>
    <w:rsid w:val="007E5164"/>
    <w:rsid w:val="007F0CEE"/>
    <w:rsid w:val="007F303A"/>
    <w:rsid w:val="007F3290"/>
    <w:rsid w:val="007F6ABA"/>
    <w:rsid w:val="008004BC"/>
    <w:rsid w:val="00801347"/>
    <w:rsid w:val="008015C4"/>
    <w:rsid w:val="008026C7"/>
    <w:rsid w:val="0080359A"/>
    <w:rsid w:val="008043BB"/>
    <w:rsid w:val="00805308"/>
    <w:rsid w:val="0080739F"/>
    <w:rsid w:val="00810A8D"/>
    <w:rsid w:val="00810FDF"/>
    <w:rsid w:val="008116A3"/>
    <w:rsid w:val="008135E0"/>
    <w:rsid w:val="00814CA7"/>
    <w:rsid w:val="00815299"/>
    <w:rsid w:val="008157CA"/>
    <w:rsid w:val="00815833"/>
    <w:rsid w:val="0082172D"/>
    <w:rsid w:val="00821F4D"/>
    <w:rsid w:val="00822E21"/>
    <w:rsid w:val="008237F2"/>
    <w:rsid w:val="00823C3C"/>
    <w:rsid w:val="0082435A"/>
    <w:rsid w:val="008245B1"/>
    <w:rsid w:val="008255E8"/>
    <w:rsid w:val="0083266F"/>
    <w:rsid w:val="00833697"/>
    <w:rsid w:val="00836A52"/>
    <w:rsid w:val="008429CE"/>
    <w:rsid w:val="00843468"/>
    <w:rsid w:val="008438F7"/>
    <w:rsid w:val="00844AD3"/>
    <w:rsid w:val="008461D0"/>
    <w:rsid w:val="00847B71"/>
    <w:rsid w:val="008515A9"/>
    <w:rsid w:val="00854CF3"/>
    <w:rsid w:val="0086265B"/>
    <w:rsid w:val="00862DEE"/>
    <w:rsid w:val="00862E9C"/>
    <w:rsid w:val="00864275"/>
    <w:rsid w:val="00866A8D"/>
    <w:rsid w:val="00866AC4"/>
    <w:rsid w:val="00867BF5"/>
    <w:rsid w:val="00867DF5"/>
    <w:rsid w:val="008713B2"/>
    <w:rsid w:val="008719E3"/>
    <w:rsid w:val="0087293E"/>
    <w:rsid w:val="00872C83"/>
    <w:rsid w:val="0087341D"/>
    <w:rsid w:val="00875A76"/>
    <w:rsid w:val="0087626B"/>
    <w:rsid w:val="00877608"/>
    <w:rsid w:val="00881E37"/>
    <w:rsid w:val="00882B80"/>
    <w:rsid w:val="008856B3"/>
    <w:rsid w:val="00886AAA"/>
    <w:rsid w:val="008878AD"/>
    <w:rsid w:val="00891E5C"/>
    <w:rsid w:val="00894253"/>
    <w:rsid w:val="008946C9"/>
    <w:rsid w:val="00894A74"/>
    <w:rsid w:val="0089557F"/>
    <w:rsid w:val="008A0730"/>
    <w:rsid w:val="008A4DAF"/>
    <w:rsid w:val="008A504C"/>
    <w:rsid w:val="008A557A"/>
    <w:rsid w:val="008A61A9"/>
    <w:rsid w:val="008A6FD1"/>
    <w:rsid w:val="008B068A"/>
    <w:rsid w:val="008B2391"/>
    <w:rsid w:val="008B27AD"/>
    <w:rsid w:val="008B2A84"/>
    <w:rsid w:val="008B4665"/>
    <w:rsid w:val="008B5E3E"/>
    <w:rsid w:val="008C1474"/>
    <w:rsid w:val="008C1AE4"/>
    <w:rsid w:val="008C204B"/>
    <w:rsid w:val="008C2F48"/>
    <w:rsid w:val="008C301A"/>
    <w:rsid w:val="008C3BBD"/>
    <w:rsid w:val="008C7A57"/>
    <w:rsid w:val="008D03F2"/>
    <w:rsid w:val="008D11D3"/>
    <w:rsid w:val="008D342B"/>
    <w:rsid w:val="008D41BF"/>
    <w:rsid w:val="008D4224"/>
    <w:rsid w:val="008D60A7"/>
    <w:rsid w:val="008D6752"/>
    <w:rsid w:val="008D6988"/>
    <w:rsid w:val="008D6CFA"/>
    <w:rsid w:val="008E01C4"/>
    <w:rsid w:val="008E08AE"/>
    <w:rsid w:val="008E0D04"/>
    <w:rsid w:val="008E255D"/>
    <w:rsid w:val="008E30D7"/>
    <w:rsid w:val="008E3BA4"/>
    <w:rsid w:val="008E46F3"/>
    <w:rsid w:val="008E4FEA"/>
    <w:rsid w:val="008E79C9"/>
    <w:rsid w:val="008F284F"/>
    <w:rsid w:val="008F2D70"/>
    <w:rsid w:val="008F6FAC"/>
    <w:rsid w:val="008F767A"/>
    <w:rsid w:val="00901A55"/>
    <w:rsid w:val="00904D4F"/>
    <w:rsid w:val="00905337"/>
    <w:rsid w:val="00905423"/>
    <w:rsid w:val="00910CCE"/>
    <w:rsid w:val="00910CD6"/>
    <w:rsid w:val="00914DB0"/>
    <w:rsid w:val="009150F4"/>
    <w:rsid w:val="00915FAC"/>
    <w:rsid w:val="00920310"/>
    <w:rsid w:val="00923393"/>
    <w:rsid w:val="00923D47"/>
    <w:rsid w:val="00923EF6"/>
    <w:rsid w:val="00924F7A"/>
    <w:rsid w:val="0092734D"/>
    <w:rsid w:val="00931307"/>
    <w:rsid w:val="009318A8"/>
    <w:rsid w:val="00932E50"/>
    <w:rsid w:val="009343C8"/>
    <w:rsid w:val="009347A6"/>
    <w:rsid w:val="009355FA"/>
    <w:rsid w:val="00937C41"/>
    <w:rsid w:val="00941485"/>
    <w:rsid w:val="00943036"/>
    <w:rsid w:val="00943209"/>
    <w:rsid w:val="00943B20"/>
    <w:rsid w:val="0094479D"/>
    <w:rsid w:val="00945BF8"/>
    <w:rsid w:val="00947FCF"/>
    <w:rsid w:val="0095092D"/>
    <w:rsid w:val="00954AB6"/>
    <w:rsid w:val="0095561B"/>
    <w:rsid w:val="00956A4C"/>
    <w:rsid w:val="00960111"/>
    <w:rsid w:val="009606EE"/>
    <w:rsid w:val="00960BF8"/>
    <w:rsid w:val="009613A1"/>
    <w:rsid w:val="0096501F"/>
    <w:rsid w:val="00967AE6"/>
    <w:rsid w:val="00972216"/>
    <w:rsid w:val="009751DC"/>
    <w:rsid w:val="00980291"/>
    <w:rsid w:val="00980327"/>
    <w:rsid w:val="00981897"/>
    <w:rsid w:val="009839FB"/>
    <w:rsid w:val="00983E03"/>
    <w:rsid w:val="009931F6"/>
    <w:rsid w:val="00993C58"/>
    <w:rsid w:val="00995DD5"/>
    <w:rsid w:val="00996576"/>
    <w:rsid w:val="00996D47"/>
    <w:rsid w:val="00997516"/>
    <w:rsid w:val="009A1B7A"/>
    <w:rsid w:val="009A4694"/>
    <w:rsid w:val="009A523F"/>
    <w:rsid w:val="009A6750"/>
    <w:rsid w:val="009B138E"/>
    <w:rsid w:val="009B23AF"/>
    <w:rsid w:val="009B3512"/>
    <w:rsid w:val="009B4C21"/>
    <w:rsid w:val="009B5B24"/>
    <w:rsid w:val="009B62AD"/>
    <w:rsid w:val="009B6BE5"/>
    <w:rsid w:val="009C26AD"/>
    <w:rsid w:val="009C45B0"/>
    <w:rsid w:val="009C45B9"/>
    <w:rsid w:val="009C7CCF"/>
    <w:rsid w:val="009D12CF"/>
    <w:rsid w:val="009D17FF"/>
    <w:rsid w:val="009D339A"/>
    <w:rsid w:val="009D7424"/>
    <w:rsid w:val="009D7600"/>
    <w:rsid w:val="009E0381"/>
    <w:rsid w:val="009E071B"/>
    <w:rsid w:val="009E24DB"/>
    <w:rsid w:val="009E29AF"/>
    <w:rsid w:val="009E4304"/>
    <w:rsid w:val="009E50F7"/>
    <w:rsid w:val="009E64D5"/>
    <w:rsid w:val="009E6520"/>
    <w:rsid w:val="009E654E"/>
    <w:rsid w:val="009E71D6"/>
    <w:rsid w:val="009E76E5"/>
    <w:rsid w:val="009F026F"/>
    <w:rsid w:val="009F1602"/>
    <w:rsid w:val="009F29FF"/>
    <w:rsid w:val="009F4251"/>
    <w:rsid w:val="009F48D6"/>
    <w:rsid w:val="009F7B89"/>
    <w:rsid w:val="00A03A7F"/>
    <w:rsid w:val="00A05AE4"/>
    <w:rsid w:val="00A0611D"/>
    <w:rsid w:val="00A061B1"/>
    <w:rsid w:val="00A065D4"/>
    <w:rsid w:val="00A06E2D"/>
    <w:rsid w:val="00A07807"/>
    <w:rsid w:val="00A07AFF"/>
    <w:rsid w:val="00A1010F"/>
    <w:rsid w:val="00A11E78"/>
    <w:rsid w:val="00A1311B"/>
    <w:rsid w:val="00A14FB0"/>
    <w:rsid w:val="00A15ABB"/>
    <w:rsid w:val="00A1614E"/>
    <w:rsid w:val="00A16B43"/>
    <w:rsid w:val="00A20FA4"/>
    <w:rsid w:val="00A2683A"/>
    <w:rsid w:val="00A26D90"/>
    <w:rsid w:val="00A3024F"/>
    <w:rsid w:val="00A308F4"/>
    <w:rsid w:val="00A332CD"/>
    <w:rsid w:val="00A35EF0"/>
    <w:rsid w:val="00A370C9"/>
    <w:rsid w:val="00A44687"/>
    <w:rsid w:val="00A46594"/>
    <w:rsid w:val="00A516E8"/>
    <w:rsid w:val="00A53E07"/>
    <w:rsid w:val="00A554DE"/>
    <w:rsid w:val="00A564D4"/>
    <w:rsid w:val="00A566D2"/>
    <w:rsid w:val="00A64DBC"/>
    <w:rsid w:val="00A661CA"/>
    <w:rsid w:val="00A70DD1"/>
    <w:rsid w:val="00A73038"/>
    <w:rsid w:val="00A74558"/>
    <w:rsid w:val="00A749B3"/>
    <w:rsid w:val="00A76A08"/>
    <w:rsid w:val="00A81376"/>
    <w:rsid w:val="00A81B3C"/>
    <w:rsid w:val="00A82822"/>
    <w:rsid w:val="00A86EA9"/>
    <w:rsid w:val="00A87304"/>
    <w:rsid w:val="00A94530"/>
    <w:rsid w:val="00A94FF5"/>
    <w:rsid w:val="00A959DD"/>
    <w:rsid w:val="00A967D6"/>
    <w:rsid w:val="00AA2F0E"/>
    <w:rsid w:val="00AA3657"/>
    <w:rsid w:val="00AA4357"/>
    <w:rsid w:val="00AA473F"/>
    <w:rsid w:val="00AA559B"/>
    <w:rsid w:val="00AA5EC5"/>
    <w:rsid w:val="00AB1784"/>
    <w:rsid w:val="00AB1ED9"/>
    <w:rsid w:val="00AB387D"/>
    <w:rsid w:val="00AB3A12"/>
    <w:rsid w:val="00AB49B5"/>
    <w:rsid w:val="00AB5C79"/>
    <w:rsid w:val="00AB722F"/>
    <w:rsid w:val="00AC2964"/>
    <w:rsid w:val="00AC413B"/>
    <w:rsid w:val="00AC4D8F"/>
    <w:rsid w:val="00AC5F57"/>
    <w:rsid w:val="00AC7AB1"/>
    <w:rsid w:val="00AC7EFB"/>
    <w:rsid w:val="00AD0288"/>
    <w:rsid w:val="00AD03E8"/>
    <w:rsid w:val="00AD07B6"/>
    <w:rsid w:val="00AD1B85"/>
    <w:rsid w:val="00AD39FE"/>
    <w:rsid w:val="00AD4302"/>
    <w:rsid w:val="00AD69F2"/>
    <w:rsid w:val="00AE02E6"/>
    <w:rsid w:val="00AE29B7"/>
    <w:rsid w:val="00AE386B"/>
    <w:rsid w:val="00AE45CF"/>
    <w:rsid w:val="00AE4883"/>
    <w:rsid w:val="00AE7F33"/>
    <w:rsid w:val="00AF26A7"/>
    <w:rsid w:val="00AF2AB3"/>
    <w:rsid w:val="00AF55D9"/>
    <w:rsid w:val="00AF66C7"/>
    <w:rsid w:val="00AF6DBB"/>
    <w:rsid w:val="00AF730F"/>
    <w:rsid w:val="00B01E2F"/>
    <w:rsid w:val="00B0268B"/>
    <w:rsid w:val="00B03847"/>
    <w:rsid w:val="00B05345"/>
    <w:rsid w:val="00B05FAA"/>
    <w:rsid w:val="00B10B0E"/>
    <w:rsid w:val="00B12E1C"/>
    <w:rsid w:val="00B17910"/>
    <w:rsid w:val="00B21930"/>
    <w:rsid w:val="00B225E9"/>
    <w:rsid w:val="00B24D76"/>
    <w:rsid w:val="00B254AD"/>
    <w:rsid w:val="00B257BE"/>
    <w:rsid w:val="00B26626"/>
    <w:rsid w:val="00B267C3"/>
    <w:rsid w:val="00B27A3D"/>
    <w:rsid w:val="00B31E91"/>
    <w:rsid w:val="00B328B6"/>
    <w:rsid w:val="00B3361C"/>
    <w:rsid w:val="00B363FB"/>
    <w:rsid w:val="00B400D0"/>
    <w:rsid w:val="00B416F7"/>
    <w:rsid w:val="00B42573"/>
    <w:rsid w:val="00B452CC"/>
    <w:rsid w:val="00B45729"/>
    <w:rsid w:val="00B46B2C"/>
    <w:rsid w:val="00B47A78"/>
    <w:rsid w:val="00B51065"/>
    <w:rsid w:val="00B55107"/>
    <w:rsid w:val="00B6047F"/>
    <w:rsid w:val="00B60609"/>
    <w:rsid w:val="00B63812"/>
    <w:rsid w:val="00B6388A"/>
    <w:rsid w:val="00B64488"/>
    <w:rsid w:val="00B66C08"/>
    <w:rsid w:val="00B671E1"/>
    <w:rsid w:val="00B70A5C"/>
    <w:rsid w:val="00B76693"/>
    <w:rsid w:val="00B76F06"/>
    <w:rsid w:val="00B774D9"/>
    <w:rsid w:val="00B776DD"/>
    <w:rsid w:val="00B80803"/>
    <w:rsid w:val="00B8082D"/>
    <w:rsid w:val="00B82FF0"/>
    <w:rsid w:val="00B831D5"/>
    <w:rsid w:val="00B83DAD"/>
    <w:rsid w:val="00B845A0"/>
    <w:rsid w:val="00B85EF0"/>
    <w:rsid w:val="00B85F54"/>
    <w:rsid w:val="00B86BEA"/>
    <w:rsid w:val="00B86CDB"/>
    <w:rsid w:val="00B87577"/>
    <w:rsid w:val="00B92870"/>
    <w:rsid w:val="00B9461F"/>
    <w:rsid w:val="00B95A0C"/>
    <w:rsid w:val="00BA1950"/>
    <w:rsid w:val="00BA2593"/>
    <w:rsid w:val="00BA35DF"/>
    <w:rsid w:val="00BA45F6"/>
    <w:rsid w:val="00BA58D2"/>
    <w:rsid w:val="00BA5B66"/>
    <w:rsid w:val="00BA6243"/>
    <w:rsid w:val="00BA6444"/>
    <w:rsid w:val="00BA6791"/>
    <w:rsid w:val="00BA7084"/>
    <w:rsid w:val="00BA736F"/>
    <w:rsid w:val="00BB38E6"/>
    <w:rsid w:val="00BB3C63"/>
    <w:rsid w:val="00BC2387"/>
    <w:rsid w:val="00BC2FF3"/>
    <w:rsid w:val="00BC4946"/>
    <w:rsid w:val="00BC5031"/>
    <w:rsid w:val="00BD10DD"/>
    <w:rsid w:val="00BD1785"/>
    <w:rsid w:val="00BD301E"/>
    <w:rsid w:val="00BD375F"/>
    <w:rsid w:val="00BD5A1F"/>
    <w:rsid w:val="00BD5F7D"/>
    <w:rsid w:val="00BD7C8B"/>
    <w:rsid w:val="00BE108E"/>
    <w:rsid w:val="00BE398B"/>
    <w:rsid w:val="00BE3ABA"/>
    <w:rsid w:val="00BE3C5D"/>
    <w:rsid w:val="00BE4B74"/>
    <w:rsid w:val="00BE565F"/>
    <w:rsid w:val="00BE7949"/>
    <w:rsid w:val="00BE7961"/>
    <w:rsid w:val="00BF5344"/>
    <w:rsid w:val="00BF6BB3"/>
    <w:rsid w:val="00BF75F7"/>
    <w:rsid w:val="00BF7968"/>
    <w:rsid w:val="00BF7BCD"/>
    <w:rsid w:val="00C00BA2"/>
    <w:rsid w:val="00C01DC8"/>
    <w:rsid w:val="00C05E56"/>
    <w:rsid w:val="00C101B7"/>
    <w:rsid w:val="00C103A0"/>
    <w:rsid w:val="00C12728"/>
    <w:rsid w:val="00C12A08"/>
    <w:rsid w:val="00C12CC9"/>
    <w:rsid w:val="00C12E00"/>
    <w:rsid w:val="00C13204"/>
    <w:rsid w:val="00C1341D"/>
    <w:rsid w:val="00C13945"/>
    <w:rsid w:val="00C15141"/>
    <w:rsid w:val="00C23818"/>
    <w:rsid w:val="00C259F9"/>
    <w:rsid w:val="00C314C9"/>
    <w:rsid w:val="00C4007B"/>
    <w:rsid w:val="00C40FA3"/>
    <w:rsid w:val="00C44154"/>
    <w:rsid w:val="00C44AA1"/>
    <w:rsid w:val="00C50070"/>
    <w:rsid w:val="00C517AB"/>
    <w:rsid w:val="00C54296"/>
    <w:rsid w:val="00C5443E"/>
    <w:rsid w:val="00C54FC0"/>
    <w:rsid w:val="00C569F9"/>
    <w:rsid w:val="00C56F9C"/>
    <w:rsid w:val="00C57461"/>
    <w:rsid w:val="00C60317"/>
    <w:rsid w:val="00C6077A"/>
    <w:rsid w:val="00C60F02"/>
    <w:rsid w:val="00C6165E"/>
    <w:rsid w:val="00C62971"/>
    <w:rsid w:val="00C630EC"/>
    <w:rsid w:val="00C638D1"/>
    <w:rsid w:val="00C64AED"/>
    <w:rsid w:val="00C7535B"/>
    <w:rsid w:val="00C75986"/>
    <w:rsid w:val="00C759CF"/>
    <w:rsid w:val="00C76579"/>
    <w:rsid w:val="00C76717"/>
    <w:rsid w:val="00C80CD5"/>
    <w:rsid w:val="00C810C0"/>
    <w:rsid w:val="00C8175C"/>
    <w:rsid w:val="00C81788"/>
    <w:rsid w:val="00C82F81"/>
    <w:rsid w:val="00C83BA4"/>
    <w:rsid w:val="00C83DE6"/>
    <w:rsid w:val="00C84557"/>
    <w:rsid w:val="00C84613"/>
    <w:rsid w:val="00C846F2"/>
    <w:rsid w:val="00C84F18"/>
    <w:rsid w:val="00C8553C"/>
    <w:rsid w:val="00C86309"/>
    <w:rsid w:val="00C87515"/>
    <w:rsid w:val="00C960B8"/>
    <w:rsid w:val="00C96936"/>
    <w:rsid w:val="00CA063F"/>
    <w:rsid w:val="00CA0CF9"/>
    <w:rsid w:val="00CA0FB4"/>
    <w:rsid w:val="00CA163A"/>
    <w:rsid w:val="00CA172D"/>
    <w:rsid w:val="00CA3644"/>
    <w:rsid w:val="00CA663B"/>
    <w:rsid w:val="00CA6FBD"/>
    <w:rsid w:val="00CB07FD"/>
    <w:rsid w:val="00CB08C3"/>
    <w:rsid w:val="00CB294B"/>
    <w:rsid w:val="00CB359B"/>
    <w:rsid w:val="00CB3D29"/>
    <w:rsid w:val="00CB4EFE"/>
    <w:rsid w:val="00CB5558"/>
    <w:rsid w:val="00CB5B45"/>
    <w:rsid w:val="00CC10B1"/>
    <w:rsid w:val="00CC15DD"/>
    <w:rsid w:val="00CC1F15"/>
    <w:rsid w:val="00CC243F"/>
    <w:rsid w:val="00CC2476"/>
    <w:rsid w:val="00CC3B8A"/>
    <w:rsid w:val="00CC596D"/>
    <w:rsid w:val="00CC72E4"/>
    <w:rsid w:val="00CD0033"/>
    <w:rsid w:val="00CD166A"/>
    <w:rsid w:val="00CD40EB"/>
    <w:rsid w:val="00CD4AFB"/>
    <w:rsid w:val="00CD62A0"/>
    <w:rsid w:val="00CE0BEF"/>
    <w:rsid w:val="00CE57CC"/>
    <w:rsid w:val="00CE57CF"/>
    <w:rsid w:val="00CE7282"/>
    <w:rsid w:val="00CE7A1E"/>
    <w:rsid w:val="00CF1C99"/>
    <w:rsid w:val="00CF2C74"/>
    <w:rsid w:val="00CF2EAC"/>
    <w:rsid w:val="00CF3949"/>
    <w:rsid w:val="00CF3990"/>
    <w:rsid w:val="00CF3F93"/>
    <w:rsid w:val="00CF52DE"/>
    <w:rsid w:val="00CF5A5C"/>
    <w:rsid w:val="00CF782A"/>
    <w:rsid w:val="00D01DF4"/>
    <w:rsid w:val="00D027E1"/>
    <w:rsid w:val="00D03747"/>
    <w:rsid w:val="00D04F1F"/>
    <w:rsid w:val="00D07680"/>
    <w:rsid w:val="00D12C03"/>
    <w:rsid w:val="00D13333"/>
    <w:rsid w:val="00D1340D"/>
    <w:rsid w:val="00D21C33"/>
    <w:rsid w:val="00D224ED"/>
    <w:rsid w:val="00D23C6E"/>
    <w:rsid w:val="00D23CBB"/>
    <w:rsid w:val="00D2507E"/>
    <w:rsid w:val="00D27A92"/>
    <w:rsid w:val="00D30513"/>
    <w:rsid w:val="00D31227"/>
    <w:rsid w:val="00D323A7"/>
    <w:rsid w:val="00D3263D"/>
    <w:rsid w:val="00D33982"/>
    <w:rsid w:val="00D35474"/>
    <w:rsid w:val="00D36CD3"/>
    <w:rsid w:val="00D421D1"/>
    <w:rsid w:val="00D468C2"/>
    <w:rsid w:val="00D46BF7"/>
    <w:rsid w:val="00D474B1"/>
    <w:rsid w:val="00D5008F"/>
    <w:rsid w:val="00D509A1"/>
    <w:rsid w:val="00D509CC"/>
    <w:rsid w:val="00D513F7"/>
    <w:rsid w:val="00D5152B"/>
    <w:rsid w:val="00D5178B"/>
    <w:rsid w:val="00D5532F"/>
    <w:rsid w:val="00D55CD4"/>
    <w:rsid w:val="00D60078"/>
    <w:rsid w:val="00D62972"/>
    <w:rsid w:val="00D63722"/>
    <w:rsid w:val="00D642D0"/>
    <w:rsid w:val="00D65DE7"/>
    <w:rsid w:val="00D7477F"/>
    <w:rsid w:val="00D76FED"/>
    <w:rsid w:val="00D773C7"/>
    <w:rsid w:val="00D81797"/>
    <w:rsid w:val="00D83B20"/>
    <w:rsid w:val="00D83DBA"/>
    <w:rsid w:val="00D83DEA"/>
    <w:rsid w:val="00D85D51"/>
    <w:rsid w:val="00D8733E"/>
    <w:rsid w:val="00D87BE7"/>
    <w:rsid w:val="00D9041F"/>
    <w:rsid w:val="00D91D5F"/>
    <w:rsid w:val="00D920B3"/>
    <w:rsid w:val="00D95950"/>
    <w:rsid w:val="00D96683"/>
    <w:rsid w:val="00D966D5"/>
    <w:rsid w:val="00DA1654"/>
    <w:rsid w:val="00DA2CDD"/>
    <w:rsid w:val="00DA309C"/>
    <w:rsid w:val="00DA38B6"/>
    <w:rsid w:val="00DA464F"/>
    <w:rsid w:val="00DA7CF2"/>
    <w:rsid w:val="00DB2434"/>
    <w:rsid w:val="00DB2AF2"/>
    <w:rsid w:val="00DB633F"/>
    <w:rsid w:val="00DB68D5"/>
    <w:rsid w:val="00DB7257"/>
    <w:rsid w:val="00DC3103"/>
    <w:rsid w:val="00DC3A82"/>
    <w:rsid w:val="00DC405E"/>
    <w:rsid w:val="00DC446D"/>
    <w:rsid w:val="00DC4781"/>
    <w:rsid w:val="00DC5A54"/>
    <w:rsid w:val="00DC60A2"/>
    <w:rsid w:val="00DC640A"/>
    <w:rsid w:val="00DC7395"/>
    <w:rsid w:val="00DC76EE"/>
    <w:rsid w:val="00DC7B39"/>
    <w:rsid w:val="00DD12BA"/>
    <w:rsid w:val="00DD41EE"/>
    <w:rsid w:val="00DD54DE"/>
    <w:rsid w:val="00DE0429"/>
    <w:rsid w:val="00DE07CC"/>
    <w:rsid w:val="00DE0AF2"/>
    <w:rsid w:val="00DE129B"/>
    <w:rsid w:val="00DE2106"/>
    <w:rsid w:val="00DE3D8C"/>
    <w:rsid w:val="00DE4465"/>
    <w:rsid w:val="00DE46CF"/>
    <w:rsid w:val="00DE5C01"/>
    <w:rsid w:val="00DF2226"/>
    <w:rsid w:val="00DF2C13"/>
    <w:rsid w:val="00DF559F"/>
    <w:rsid w:val="00DF6238"/>
    <w:rsid w:val="00DF6AFD"/>
    <w:rsid w:val="00DF6E35"/>
    <w:rsid w:val="00E01449"/>
    <w:rsid w:val="00E01FB4"/>
    <w:rsid w:val="00E02AE2"/>
    <w:rsid w:val="00E03EC8"/>
    <w:rsid w:val="00E045D7"/>
    <w:rsid w:val="00E10740"/>
    <w:rsid w:val="00E10B2F"/>
    <w:rsid w:val="00E115C3"/>
    <w:rsid w:val="00E11FD0"/>
    <w:rsid w:val="00E132CA"/>
    <w:rsid w:val="00E15838"/>
    <w:rsid w:val="00E20FC2"/>
    <w:rsid w:val="00E25413"/>
    <w:rsid w:val="00E2762B"/>
    <w:rsid w:val="00E27F96"/>
    <w:rsid w:val="00E30C79"/>
    <w:rsid w:val="00E31DE2"/>
    <w:rsid w:val="00E33180"/>
    <w:rsid w:val="00E3620D"/>
    <w:rsid w:val="00E36276"/>
    <w:rsid w:val="00E366B2"/>
    <w:rsid w:val="00E426F1"/>
    <w:rsid w:val="00E4456A"/>
    <w:rsid w:val="00E45D5E"/>
    <w:rsid w:val="00E47639"/>
    <w:rsid w:val="00E50FE9"/>
    <w:rsid w:val="00E528FE"/>
    <w:rsid w:val="00E530AE"/>
    <w:rsid w:val="00E53E90"/>
    <w:rsid w:val="00E54ABE"/>
    <w:rsid w:val="00E56A75"/>
    <w:rsid w:val="00E576F2"/>
    <w:rsid w:val="00E605DB"/>
    <w:rsid w:val="00E618AF"/>
    <w:rsid w:val="00E6658E"/>
    <w:rsid w:val="00E72AB9"/>
    <w:rsid w:val="00E745DE"/>
    <w:rsid w:val="00E75090"/>
    <w:rsid w:val="00E80204"/>
    <w:rsid w:val="00E815DC"/>
    <w:rsid w:val="00E81F42"/>
    <w:rsid w:val="00E81F8E"/>
    <w:rsid w:val="00E8223B"/>
    <w:rsid w:val="00E824AD"/>
    <w:rsid w:val="00E84932"/>
    <w:rsid w:val="00E87C72"/>
    <w:rsid w:val="00E87E70"/>
    <w:rsid w:val="00E907B9"/>
    <w:rsid w:val="00E9388D"/>
    <w:rsid w:val="00E95285"/>
    <w:rsid w:val="00E959E0"/>
    <w:rsid w:val="00E96A63"/>
    <w:rsid w:val="00E96AAD"/>
    <w:rsid w:val="00E9710A"/>
    <w:rsid w:val="00EA22CC"/>
    <w:rsid w:val="00EA4578"/>
    <w:rsid w:val="00EA495D"/>
    <w:rsid w:val="00EA4A25"/>
    <w:rsid w:val="00EA5092"/>
    <w:rsid w:val="00EA5772"/>
    <w:rsid w:val="00EA62B4"/>
    <w:rsid w:val="00EA6C62"/>
    <w:rsid w:val="00EA7D4D"/>
    <w:rsid w:val="00EB0542"/>
    <w:rsid w:val="00EB1AEB"/>
    <w:rsid w:val="00EB2DE8"/>
    <w:rsid w:val="00EB5F50"/>
    <w:rsid w:val="00EB60C5"/>
    <w:rsid w:val="00EB73E6"/>
    <w:rsid w:val="00EC0545"/>
    <w:rsid w:val="00EC4007"/>
    <w:rsid w:val="00EC4039"/>
    <w:rsid w:val="00EC5388"/>
    <w:rsid w:val="00EC54A1"/>
    <w:rsid w:val="00EC6A3F"/>
    <w:rsid w:val="00EC7800"/>
    <w:rsid w:val="00ED0062"/>
    <w:rsid w:val="00ED734E"/>
    <w:rsid w:val="00ED789C"/>
    <w:rsid w:val="00ED7E2B"/>
    <w:rsid w:val="00EE1291"/>
    <w:rsid w:val="00EE31BA"/>
    <w:rsid w:val="00EE6FF5"/>
    <w:rsid w:val="00EE7D76"/>
    <w:rsid w:val="00EF036B"/>
    <w:rsid w:val="00EF05E6"/>
    <w:rsid w:val="00EF114D"/>
    <w:rsid w:val="00EF16FB"/>
    <w:rsid w:val="00EF1B32"/>
    <w:rsid w:val="00EF1B5F"/>
    <w:rsid w:val="00EF21E1"/>
    <w:rsid w:val="00EF39A1"/>
    <w:rsid w:val="00EF580A"/>
    <w:rsid w:val="00EF6ADD"/>
    <w:rsid w:val="00F0024C"/>
    <w:rsid w:val="00F0063D"/>
    <w:rsid w:val="00F043AF"/>
    <w:rsid w:val="00F04F88"/>
    <w:rsid w:val="00F07C8D"/>
    <w:rsid w:val="00F124A2"/>
    <w:rsid w:val="00F15E55"/>
    <w:rsid w:val="00F17B09"/>
    <w:rsid w:val="00F21641"/>
    <w:rsid w:val="00F21A10"/>
    <w:rsid w:val="00F21F95"/>
    <w:rsid w:val="00F22AC3"/>
    <w:rsid w:val="00F24A90"/>
    <w:rsid w:val="00F24D82"/>
    <w:rsid w:val="00F30D5E"/>
    <w:rsid w:val="00F3153C"/>
    <w:rsid w:val="00F3457E"/>
    <w:rsid w:val="00F34D04"/>
    <w:rsid w:val="00F35CF2"/>
    <w:rsid w:val="00F35D8C"/>
    <w:rsid w:val="00F365AF"/>
    <w:rsid w:val="00F3696D"/>
    <w:rsid w:val="00F36C72"/>
    <w:rsid w:val="00F372A0"/>
    <w:rsid w:val="00F40510"/>
    <w:rsid w:val="00F4201B"/>
    <w:rsid w:val="00F423F0"/>
    <w:rsid w:val="00F43524"/>
    <w:rsid w:val="00F44053"/>
    <w:rsid w:val="00F457D1"/>
    <w:rsid w:val="00F47268"/>
    <w:rsid w:val="00F5252B"/>
    <w:rsid w:val="00F52A1A"/>
    <w:rsid w:val="00F54514"/>
    <w:rsid w:val="00F55F65"/>
    <w:rsid w:val="00F5611F"/>
    <w:rsid w:val="00F57581"/>
    <w:rsid w:val="00F624F6"/>
    <w:rsid w:val="00F6313A"/>
    <w:rsid w:val="00F702FA"/>
    <w:rsid w:val="00F70462"/>
    <w:rsid w:val="00F74C15"/>
    <w:rsid w:val="00F74F85"/>
    <w:rsid w:val="00F76C9F"/>
    <w:rsid w:val="00F775BE"/>
    <w:rsid w:val="00F779FB"/>
    <w:rsid w:val="00F819E2"/>
    <w:rsid w:val="00F81F93"/>
    <w:rsid w:val="00F81FB1"/>
    <w:rsid w:val="00F84FE4"/>
    <w:rsid w:val="00F87E92"/>
    <w:rsid w:val="00F91CEC"/>
    <w:rsid w:val="00F92B0E"/>
    <w:rsid w:val="00F958B8"/>
    <w:rsid w:val="00FA097D"/>
    <w:rsid w:val="00FA55C2"/>
    <w:rsid w:val="00FA55EE"/>
    <w:rsid w:val="00FA58B4"/>
    <w:rsid w:val="00FA69B3"/>
    <w:rsid w:val="00FB17FD"/>
    <w:rsid w:val="00FB425B"/>
    <w:rsid w:val="00FB6DB3"/>
    <w:rsid w:val="00FB71FF"/>
    <w:rsid w:val="00FC1591"/>
    <w:rsid w:val="00FC2767"/>
    <w:rsid w:val="00FC3468"/>
    <w:rsid w:val="00FC3F4A"/>
    <w:rsid w:val="00FC770A"/>
    <w:rsid w:val="00FC7A6C"/>
    <w:rsid w:val="00FD084B"/>
    <w:rsid w:val="00FD2CB3"/>
    <w:rsid w:val="00FD3315"/>
    <w:rsid w:val="00FD3717"/>
    <w:rsid w:val="00FD3A41"/>
    <w:rsid w:val="00FD61BB"/>
    <w:rsid w:val="00FD6B7D"/>
    <w:rsid w:val="00FE053A"/>
    <w:rsid w:val="00FE2F14"/>
    <w:rsid w:val="00FE695C"/>
    <w:rsid w:val="00FF0347"/>
    <w:rsid w:val="00FF0FBB"/>
    <w:rsid w:val="00FF2746"/>
    <w:rsid w:val="00FF2F88"/>
    <w:rsid w:val="00FF35D5"/>
    <w:rsid w:val="00FF6AB0"/>
    <w:rsid w:val="00FF7CDB"/>
    <w:rsid w:val="02AB419C"/>
    <w:rsid w:val="04B20951"/>
    <w:rsid w:val="05591844"/>
    <w:rsid w:val="085F47A7"/>
    <w:rsid w:val="09005175"/>
    <w:rsid w:val="0B345CFE"/>
    <w:rsid w:val="0B8B471A"/>
    <w:rsid w:val="0C7D0506"/>
    <w:rsid w:val="0E8518F4"/>
    <w:rsid w:val="0EA633CF"/>
    <w:rsid w:val="0F8C6BF1"/>
    <w:rsid w:val="100F16D1"/>
    <w:rsid w:val="10233824"/>
    <w:rsid w:val="17226C52"/>
    <w:rsid w:val="1E657BE2"/>
    <w:rsid w:val="210B639C"/>
    <w:rsid w:val="21A1348B"/>
    <w:rsid w:val="21D918C4"/>
    <w:rsid w:val="29FB6517"/>
    <w:rsid w:val="2A684655"/>
    <w:rsid w:val="2AD86A00"/>
    <w:rsid w:val="32CD3B2B"/>
    <w:rsid w:val="34E80747"/>
    <w:rsid w:val="358C0DD7"/>
    <w:rsid w:val="36795742"/>
    <w:rsid w:val="3E5E7EDC"/>
    <w:rsid w:val="431C742A"/>
    <w:rsid w:val="465D70D3"/>
    <w:rsid w:val="47140994"/>
    <w:rsid w:val="475C2719"/>
    <w:rsid w:val="489F4D85"/>
    <w:rsid w:val="4A641803"/>
    <w:rsid w:val="4F5368C9"/>
    <w:rsid w:val="4FE04455"/>
    <w:rsid w:val="50163CE6"/>
    <w:rsid w:val="50AE0389"/>
    <w:rsid w:val="54770CE4"/>
    <w:rsid w:val="55561D1A"/>
    <w:rsid w:val="55C848B3"/>
    <w:rsid w:val="57DA16B0"/>
    <w:rsid w:val="58405E96"/>
    <w:rsid w:val="58406E56"/>
    <w:rsid w:val="5CE62363"/>
    <w:rsid w:val="61B117BA"/>
    <w:rsid w:val="62CB3E61"/>
    <w:rsid w:val="62F37D50"/>
    <w:rsid w:val="64EF5954"/>
    <w:rsid w:val="66766277"/>
    <w:rsid w:val="6A2A2DFF"/>
    <w:rsid w:val="6A7B25F3"/>
    <w:rsid w:val="6D7E246C"/>
    <w:rsid w:val="6DD52AFE"/>
    <w:rsid w:val="6F5D6991"/>
    <w:rsid w:val="71E71B5D"/>
    <w:rsid w:val="7CA650FB"/>
    <w:rsid w:val="7D8364BA"/>
    <w:rsid w:val="7E930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qFormat="1" w:unhideWhenUsed="0" w:uiPriority="0" w:semiHidden="0" w:name="Block Text"/>
    <w:lsdException w:qFormat="1" w:uiPriority="0" w:semiHidden="0" w:name="Hyperlink"/>
    <w:lsdException w:uiPriority="99"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8" w:lineRule="auto"/>
      <w:outlineLvl w:val="0"/>
    </w:pPr>
    <w:rPr>
      <w:rFonts w:eastAsia="仿宋_GB2312"/>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rFonts w:eastAsia="黑体"/>
      <w:bCs/>
      <w:kern w:val="0"/>
      <w:sz w:val="32"/>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1"/>
    <w:qFormat/>
    <w:uiPriority w:val="99"/>
    <w:pPr>
      <w:jc w:val="left"/>
    </w:pPr>
  </w:style>
  <w:style w:type="paragraph" w:styleId="6">
    <w:name w:val="Salutation"/>
    <w:basedOn w:val="1"/>
    <w:next w:val="1"/>
    <w:link w:val="89"/>
    <w:qFormat/>
    <w:uiPriority w:val="0"/>
    <w:pPr>
      <w:widowControl/>
      <w:spacing w:line="400" w:lineRule="exact"/>
      <w:jc w:val="left"/>
    </w:pPr>
    <w:rPr>
      <w:rFonts w:ascii="PMingLiU" w:hAnsi="PMingLiU" w:eastAsia="PMingLiU"/>
      <w:color w:val="000000"/>
      <w:kern w:val="0"/>
      <w:sz w:val="24"/>
    </w:rPr>
  </w:style>
  <w:style w:type="paragraph" w:styleId="7">
    <w:name w:val="Closing"/>
    <w:basedOn w:val="1"/>
    <w:link w:val="90"/>
    <w:qFormat/>
    <w:uiPriority w:val="0"/>
    <w:pPr>
      <w:widowControl/>
      <w:spacing w:line="400" w:lineRule="exact"/>
      <w:ind w:left="100" w:leftChars="1800"/>
      <w:jc w:val="left"/>
    </w:pPr>
    <w:rPr>
      <w:rFonts w:ascii="PMingLiU" w:hAnsi="PMingLiU" w:eastAsia="PMingLiU"/>
      <w:color w:val="000000"/>
      <w:kern w:val="0"/>
      <w:sz w:val="24"/>
    </w:rPr>
  </w:style>
  <w:style w:type="paragraph" w:styleId="8">
    <w:name w:val="Body Text"/>
    <w:basedOn w:val="1"/>
    <w:next w:val="9"/>
    <w:link w:val="97"/>
    <w:unhideWhenUsed/>
    <w:qFormat/>
    <w:uiPriority w:val="0"/>
    <w:pPr>
      <w:spacing w:after="120"/>
    </w:pPr>
  </w:style>
  <w:style w:type="paragraph" w:styleId="9">
    <w:name w:val="Date"/>
    <w:basedOn w:val="1"/>
    <w:next w:val="1"/>
    <w:qFormat/>
    <w:uiPriority w:val="0"/>
    <w:rPr>
      <w:rFonts w:ascii="仿宋_GB2312" w:eastAsia="仿宋_GB2312"/>
      <w:sz w:val="30"/>
      <w:lang w:bidi="he-IL"/>
    </w:rPr>
  </w:style>
  <w:style w:type="paragraph" w:styleId="10">
    <w:name w:val="Body Text Indent"/>
    <w:basedOn w:val="1"/>
    <w:next w:val="8"/>
    <w:link w:val="102"/>
    <w:qFormat/>
    <w:uiPriority w:val="0"/>
    <w:pPr>
      <w:spacing w:after="120"/>
      <w:ind w:left="200" w:leftChars="200"/>
    </w:pPr>
    <w:rPr>
      <w:kern w:val="0"/>
      <w:sz w:val="20"/>
      <w:szCs w:val="20"/>
    </w:rPr>
  </w:style>
  <w:style w:type="paragraph" w:styleId="11">
    <w:name w:val="Block Text"/>
    <w:basedOn w:val="1"/>
    <w:qFormat/>
    <w:uiPriority w:val="0"/>
    <w:pPr>
      <w:widowControl/>
      <w:tabs>
        <w:tab w:val="left" w:pos="9720"/>
      </w:tabs>
      <w:adjustRightInd w:val="0"/>
      <w:spacing w:after="120" w:line="360" w:lineRule="atLeast"/>
      <w:ind w:left="573" w:right="91" w:hanging="482"/>
      <w:jc w:val="left"/>
      <w:textAlignment w:val="baseline"/>
    </w:pPr>
    <w:rPr>
      <w:rFonts w:ascii="PMingLiU" w:eastAsia="MingLiU"/>
      <w:b/>
      <w:bCs/>
      <w:color w:val="000000"/>
      <w:kern w:val="0"/>
      <w:sz w:val="28"/>
      <w:szCs w:val="20"/>
      <w:lang w:eastAsia="zh-TW"/>
    </w:rPr>
  </w:style>
  <w:style w:type="paragraph" w:styleId="12">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3">
    <w:name w:val="Plain Text"/>
    <w:basedOn w:val="1"/>
    <w:qFormat/>
    <w:uiPriority w:val="0"/>
    <w:rPr>
      <w:rFonts w:ascii="宋体" w:hAnsi="Courier New"/>
      <w:szCs w:val="21"/>
    </w:rPr>
  </w:style>
  <w:style w:type="paragraph" w:styleId="14">
    <w:name w:val="Body Text Indent 2"/>
    <w:basedOn w:val="1"/>
    <w:link w:val="88"/>
    <w:unhideWhenUsed/>
    <w:qFormat/>
    <w:uiPriority w:val="0"/>
    <w:pPr>
      <w:spacing w:after="120" w:line="480" w:lineRule="auto"/>
      <w:ind w:left="420" w:leftChars="200"/>
    </w:pPr>
  </w:style>
  <w:style w:type="paragraph" w:styleId="15">
    <w:name w:val="Balloon Text"/>
    <w:basedOn w:val="1"/>
    <w:link w:val="33"/>
    <w:unhideWhenUsed/>
    <w:qFormat/>
    <w:uiPriority w:val="0"/>
    <w:rPr>
      <w:sz w:val="18"/>
      <w:szCs w:val="18"/>
    </w:rPr>
  </w:style>
  <w:style w:type="paragraph" w:styleId="16">
    <w:name w:val="footer"/>
    <w:basedOn w:val="1"/>
    <w:link w:val="34"/>
    <w:qFormat/>
    <w:uiPriority w:val="0"/>
    <w:pPr>
      <w:tabs>
        <w:tab w:val="center" w:pos="4153"/>
        <w:tab w:val="right" w:pos="8306"/>
      </w:tabs>
      <w:snapToGrid w:val="0"/>
      <w:jc w:val="left"/>
    </w:pPr>
    <w:rPr>
      <w:sz w:val="18"/>
      <w:szCs w:val="18"/>
    </w:rPr>
  </w:style>
  <w:style w:type="paragraph" w:styleId="17">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9">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5"/>
    <w:next w:val="5"/>
    <w:link w:val="32"/>
    <w:unhideWhenUsed/>
    <w:qFormat/>
    <w:uiPriority w:val="0"/>
    <w:rPr>
      <w:b/>
      <w:bCs/>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qFormat/>
    <w:uiPriority w:val="0"/>
    <w:rPr>
      <w:rFonts w:cs="Times New Roman"/>
    </w:rPr>
  </w:style>
  <w:style w:type="character" w:styleId="26">
    <w:name w:val="Hyperlink"/>
    <w:basedOn w:val="24"/>
    <w:unhideWhenUsed/>
    <w:qFormat/>
    <w:uiPriority w:val="0"/>
    <w:rPr>
      <w:color w:val="0563C1" w:themeColor="hyperlink"/>
      <w:u w:val="single"/>
      <w14:textFill>
        <w14:solidFill>
          <w14:schemeClr w14:val="hlink"/>
        </w14:solidFill>
      </w14:textFill>
    </w:rPr>
  </w:style>
  <w:style w:type="character" w:styleId="27">
    <w:name w:val="annotation reference"/>
    <w:basedOn w:val="24"/>
    <w:qFormat/>
    <w:uiPriority w:val="99"/>
    <w:rPr>
      <w:sz w:val="21"/>
      <w:szCs w:val="21"/>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四级标题"/>
    <w:basedOn w:val="9"/>
    <w:qFormat/>
    <w:uiPriority w:val="0"/>
    <w:rPr>
      <w:rFonts w:eastAsia="黑体"/>
      <w:szCs w:val="22"/>
    </w:rPr>
  </w:style>
  <w:style w:type="character" w:customStyle="1" w:styleId="30">
    <w:name w:val="标题 1 Char"/>
    <w:basedOn w:val="24"/>
    <w:link w:val="2"/>
    <w:qFormat/>
    <w:uiPriority w:val="0"/>
    <w:rPr>
      <w:rFonts w:ascii="Times New Roman" w:hAnsi="Times New Roman" w:eastAsia="仿宋_GB2312" w:cs="Times New Roman"/>
      <w:b/>
      <w:bCs/>
      <w:kern w:val="44"/>
      <w:sz w:val="44"/>
      <w:szCs w:val="44"/>
    </w:rPr>
  </w:style>
  <w:style w:type="character" w:customStyle="1" w:styleId="31">
    <w:name w:val="批注文字 Char"/>
    <w:basedOn w:val="24"/>
    <w:link w:val="5"/>
    <w:qFormat/>
    <w:uiPriority w:val="99"/>
    <w:rPr>
      <w:rFonts w:ascii="Times New Roman" w:hAnsi="Times New Roman" w:eastAsia="宋体" w:cs="Times New Roman"/>
      <w:kern w:val="2"/>
      <w:sz w:val="21"/>
      <w:szCs w:val="24"/>
    </w:rPr>
  </w:style>
  <w:style w:type="character" w:customStyle="1" w:styleId="32">
    <w:name w:val="批注主题 Char"/>
    <w:basedOn w:val="31"/>
    <w:link w:val="21"/>
    <w:qFormat/>
    <w:uiPriority w:val="0"/>
    <w:rPr>
      <w:rFonts w:ascii="Times New Roman" w:hAnsi="Times New Roman" w:eastAsia="宋体" w:cs="Times New Roman"/>
      <w:b/>
      <w:bCs/>
      <w:kern w:val="2"/>
      <w:sz w:val="21"/>
      <w:szCs w:val="24"/>
    </w:rPr>
  </w:style>
  <w:style w:type="character" w:customStyle="1" w:styleId="33">
    <w:name w:val="批注框文本 Char1"/>
    <w:basedOn w:val="24"/>
    <w:link w:val="15"/>
    <w:semiHidden/>
    <w:qFormat/>
    <w:uiPriority w:val="0"/>
    <w:rPr>
      <w:rFonts w:ascii="Times New Roman" w:hAnsi="Times New Roman" w:eastAsia="宋体" w:cs="Times New Roman"/>
      <w:kern w:val="2"/>
      <w:sz w:val="18"/>
      <w:szCs w:val="18"/>
    </w:rPr>
  </w:style>
  <w:style w:type="character" w:customStyle="1" w:styleId="34">
    <w:name w:val="页脚 Char1"/>
    <w:link w:val="16"/>
    <w:qFormat/>
    <w:uiPriority w:val="99"/>
    <w:rPr>
      <w:rFonts w:ascii="Times New Roman" w:hAnsi="Times New Roman" w:eastAsia="宋体" w:cs="Times New Roman"/>
      <w:kern w:val="2"/>
      <w:sz w:val="18"/>
      <w:szCs w:val="18"/>
    </w:rPr>
  </w:style>
  <w:style w:type="paragraph" w:customStyle="1" w:styleId="35">
    <w:name w:val="Table Paragraph"/>
    <w:basedOn w:val="1"/>
    <w:qFormat/>
    <w:uiPriority w:val="1"/>
    <w:pPr>
      <w:jc w:val="left"/>
    </w:pPr>
    <w:rPr>
      <w:rFonts w:ascii="Calibri" w:hAnsi="Calibri"/>
      <w:kern w:val="0"/>
      <w:sz w:val="22"/>
      <w:szCs w:val="22"/>
      <w:lang w:eastAsia="en-US"/>
    </w:rPr>
  </w:style>
  <w:style w:type="paragraph" w:styleId="36">
    <w:name w:val="List Paragraph"/>
    <w:basedOn w:val="1"/>
    <w:link w:val="37"/>
    <w:unhideWhenUsed/>
    <w:qFormat/>
    <w:uiPriority w:val="34"/>
    <w:pPr>
      <w:ind w:firstLine="420" w:firstLineChars="200"/>
    </w:pPr>
  </w:style>
  <w:style w:type="character" w:customStyle="1" w:styleId="37">
    <w:name w:val="列出段落 Char1"/>
    <w:link w:val="36"/>
    <w:qFormat/>
    <w:locked/>
    <w:uiPriority w:val="34"/>
    <w:rPr>
      <w:rFonts w:ascii="Times New Roman" w:hAnsi="Times New Roman" w:eastAsia="宋体" w:cs="Times New Roman"/>
      <w:kern w:val="2"/>
      <w:sz w:val="21"/>
      <w:szCs w:val="24"/>
    </w:rPr>
  </w:style>
  <w:style w:type="paragraph" w:customStyle="1" w:styleId="38">
    <w:name w:val="样式 标题 3 + (中文) 黑体 小四 非加粗 段前: 7.8 磅 段后: 0 磅 行距: 固定值 20 磅"/>
    <w:basedOn w:val="4"/>
    <w:qFormat/>
    <w:uiPriority w:val="0"/>
    <w:pPr>
      <w:spacing w:before="0" w:after="0" w:line="400" w:lineRule="exact"/>
    </w:pPr>
    <w:rPr>
      <w:bCs w:val="0"/>
      <w:sz w:val="24"/>
      <w:szCs w:val="24"/>
    </w:rPr>
  </w:style>
  <w:style w:type="paragraph" w:customStyle="1" w:styleId="39">
    <w:name w:val="WPSOffice手动目录 1"/>
    <w:qFormat/>
    <w:uiPriority w:val="0"/>
    <w:rPr>
      <w:rFonts w:asciiTheme="minorHAnsi" w:hAnsiTheme="minorHAnsi" w:eastAsiaTheme="minorEastAsia" w:cstheme="minorBidi"/>
      <w:lang w:val="en-US" w:eastAsia="zh-CN" w:bidi="ar-SA"/>
    </w:rPr>
  </w:style>
  <w:style w:type="character" w:customStyle="1" w:styleId="40">
    <w:name w:val="页眉 Char1"/>
    <w:basedOn w:val="24"/>
    <w:link w:val="17"/>
    <w:qFormat/>
    <w:uiPriority w:val="99"/>
    <w:rPr>
      <w:rFonts w:ascii="Times New Roman" w:hAnsi="Times New Roman" w:eastAsia="宋体" w:cs="Times New Roman"/>
      <w:kern w:val="2"/>
      <w:sz w:val="18"/>
      <w:szCs w:val="18"/>
    </w:rPr>
  </w:style>
  <w:style w:type="paragraph" w:customStyle="1" w:styleId="41">
    <w:name w:val="* 左对齐的段落"/>
    <w:qFormat/>
    <w:uiPriority w:val="99"/>
    <w:pPr>
      <w:widowControl w:val="0"/>
      <w:autoSpaceDE w:val="0"/>
      <w:autoSpaceDN w:val="0"/>
      <w:adjustRightInd w:val="0"/>
      <w:spacing w:line="240" w:lineRule="atLeast"/>
    </w:pPr>
    <w:rPr>
      <w:rFonts w:ascii="宋体" w:hAnsi="等线" w:eastAsia="宋体" w:cs="宋体"/>
      <w:sz w:val="24"/>
      <w:szCs w:val="24"/>
      <w:lang w:val="en-US" w:eastAsia="zh-CN" w:bidi="ar-SA"/>
    </w:rPr>
  </w:style>
  <w:style w:type="character" w:customStyle="1" w:styleId="42">
    <w:name w:val="列出段落 Char"/>
    <w:link w:val="43"/>
    <w:qFormat/>
    <w:locked/>
    <w:uiPriority w:val="34"/>
    <w:rPr>
      <w:rFonts w:eastAsia="宋体"/>
      <w:kern w:val="2"/>
      <w:sz w:val="21"/>
      <w:szCs w:val="24"/>
    </w:rPr>
  </w:style>
  <w:style w:type="paragraph" w:customStyle="1" w:styleId="43">
    <w:name w:val="_Style 92"/>
    <w:basedOn w:val="1"/>
    <w:next w:val="36"/>
    <w:link w:val="42"/>
    <w:qFormat/>
    <w:uiPriority w:val="34"/>
    <w:pPr>
      <w:ind w:firstLine="420" w:firstLineChars="200"/>
    </w:pPr>
    <w:rPr>
      <w:rFonts w:asciiTheme="minorHAnsi" w:hAnsiTheme="minorHAnsi" w:cstheme="minorBidi"/>
    </w:rPr>
  </w:style>
  <w:style w:type="paragraph" w:customStyle="1" w:styleId="44">
    <w:name w:val="一、大標題"/>
    <w:basedOn w:val="1"/>
    <w:link w:val="45"/>
    <w:qFormat/>
    <w:uiPriority w:val="0"/>
    <w:pPr>
      <w:numPr>
        <w:ilvl w:val="0"/>
        <w:numId w:val="1"/>
      </w:numPr>
      <w:adjustRightInd w:val="0"/>
      <w:spacing w:line="360" w:lineRule="auto"/>
      <w:ind w:right="358"/>
      <w:textAlignment w:val="baseline"/>
    </w:pPr>
    <w:rPr>
      <w:rFonts w:ascii="微软雅黑" w:hAnsi="微软雅黑" w:eastAsia="微软雅黑"/>
      <w:kern w:val="0"/>
      <w:sz w:val="24"/>
    </w:rPr>
  </w:style>
  <w:style w:type="character" w:customStyle="1" w:styleId="45">
    <w:name w:val="一、大標題 Char"/>
    <w:link w:val="44"/>
    <w:qFormat/>
    <w:uiPriority w:val="0"/>
    <w:rPr>
      <w:rFonts w:ascii="微软雅黑" w:hAnsi="微软雅黑" w:eastAsia="微软雅黑" w:cs="Times New Roman"/>
      <w:sz w:val="24"/>
      <w:szCs w:val="24"/>
    </w:rPr>
  </w:style>
  <w:style w:type="character" w:customStyle="1" w:styleId="46">
    <w:name w:val="页眉 Char"/>
    <w:qFormat/>
    <w:uiPriority w:val="0"/>
    <w:rPr>
      <w:kern w:val="2"/>
      <w:sz w:val="18"/>
      <w:szCs w:val="18"/>
    </w:rPr>
  </w:style>
  <w:style w:type="paragraph" w:customStyle="1" w:styleId="4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font5"/>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4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0">
    <w:name w:val="font7"/>
    <w:basedOn w:val="1"/>
    <w:qFormat/>
    <w:uiPriority w:val="0"/>
    <w:pPr>
      <w:widowControl/>
      <w:spacing w:before="100" w:beforeAutospacing="1" w:after="100" w:afterAutospacing="1"/>
      <w:jc w:val="left"/>
    </w:pPr>
    <w:rPr>
      <w:rFonts w:ascii="Calibri" w:hAnsi="Calibri" w:cs="Calibri"/>
      <w:kern w:val="0"/>
      <w:sz w:val="22"/>
      <w:szCs w:val="22"/>
    </w:rPr>
  </w:style>
  <w:style w:type="paragraph" w:customStyle="1" w:styleId="51">
    <w:name w:val="font8"/>
    <w:basedOn w:val="1"/>
    <w:qFormat/>
    <w:uiPriority w:val="0"/>
    <w:pPr>
      <w:widowControl/>
      <w:spacing w:before="100" w:beforeAutospacing="1" w:after="100" w:afterAutospacing="1"/>
      <w:jc w:val="left"/>
    </w:pPr>
    <w:rPr>
      <w:rFonts w:ascii="仿宋" w:hAnsi="仿宋" w:eastAsia="仿宋" w:cs="宋体"/>
      <w:kern w:val="0"/>
      <w:sz w:val="22"/>
      <w:szCs w:val="22"/>
    </w:rPr>
  </w:style>
  <w:style w:type="paragraph" w:customStyle="1" w:styleId="52">
    <w:name w:val="font9"/>
    <w:basedOn w:val="1"/>
    <w:qFormat/>
    <w:uiPriority w:val="0"/>
    <w:pPr>
      <w:widowControl/>
      <w:spacing w:before="100" w:beforeAutospacing="1" w:after="100" w:afterAutospacing="1"/>
      <w:jc w:val="left"/>
    </w:pPr>
    <w:rPr>
      <w:rFonts w:ascii="仿宋" w:hAnsi="仿宋" w:eastAsia="仿宋" w:cs="宋体"/>
      <w:kern w:val="0"/>
      <w:sz w:val="22"/>
      <w:szCs w:val="22"/>
    </w:rPr>
  </w:style>
  <w:style w:type="paragraph" w:customStyle="1" w:styleId="53">
    <w:name w:val="xl293"/>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54">
    <w:name w:val="xl294"/>
    <w:basedOn w:val="1"/>
    <w:qFormat/>
    <w:uiPriority w:val="0"/>
    <w:pPr>
      <w:widowControl/>
      <w:spacing w:before="100" w:beforeAutospacing="1" w:after="100" w:afterAutospacing="1"/>
      <w:jc w:val="center"/>
    </w:pPr>
    <w:rPr>
      <w:rFonts w:ascii="宋体" w:hAnsi="宋体" w:cs="宋体"/>
      <w:kern w:val="0"/>
      <w:sz w:val="22"/>
      <w:szCs w:val="22"/>
    </w:rPr>
  </w:style>
  <w:style w:type="paragraph" w:customStyle="1" w:styleId="55">
    <w:name w:val="xl295"/>
    <w:basedOn w:val="1"/>
    <w:qFormat/>
    <w:uiPriority w:val="0"/>
    <w:pPr>
      <w:widowControl/>
      <w:spacing w:before="100" w:beforeAutospacing="1" w:after="100" w:afterAutospacing="1"/>
      <w:jc w:val="center"/>
    </w:pPr>
    <w:rPr>
      <w:rFonts w:ascii="宋体" w:hAnsi="宋体" w:cs="宋体"/>
      <w:kern w:val="0"/>
      <w:sz w:val="22"/>
      <w:szCs w:val="22"/>
    </w:rPr>
  </w:style>
  <w:style w:type="paragraph" w:customStyle="1" w:styleId="56">
    <w:name w:val="xl2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7">
    <w:name w:val="xl2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58">
    <w:name w:val="xl2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9">
    <w:name w:val="xl2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0">
    <w:name w:val="xl3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1">
    <w:name w:val="xl3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2">
    <w:name w:val="xl3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3">
    <w:name w:val="xl3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64">
    <w:name w:val="xl3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5">
    <w:name w:val="xl3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6">
    <w:name w:val="xl3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7">
    <w:name w:val="xl3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8">
    <w:name w:val="xl3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9">
    <w:name w:val="xl3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xl3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1">
    <w:name w:val="xl3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2">
    <w:name w:val="xl3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3">
    <w:name w:val="xl3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74">
    <w:name w:val="xl3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75">
    <w:name w:val="xl3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6">
    <w:name w:val="xl3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7">
    <w:name w:val="xl3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78">
    <w:name w:val="xl3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79">
    <w:name w:val="xl31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80">
    <w:name w:val="xl320"/>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81">
    <w:name w:val="xl32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82">
    <w:name w:val="xl3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83">
    <w:name w:val="xl3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84">
    <w:name w:val="xl3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85">
    <w:name w:val="xl3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character" w:customStyle="1" w:styleId="86">
    <w:name w:val="页脚 Char"/>
    <w:qFormat/>
    <w:uiPriority w:val="0"/>
    <w:rPr>
      <w:rFonts w:eastAsia="PMingLiU"/>
      <w:lang w:eastAsia="zh-TW"/>
    </w:rPr>
  </w:style>
  <w:style w:type="paragraph" w:customStyle="1" w:styleId="87">
    <w:name w:val="Char Char Char1 Char Char Char Char Char Char Char"/>
    <w:basedOn w:val="1"/>
    <w:qFormat/>
    <w:uiPriority w:val="0"/>
    <w:pPr>
      <w:adjustRightInd w:val="0"/>
      <w:spacing w:line="312" w:lineRule="auto"/>
      <w:jc w:val="left"/>
    </w:pPr>
    <w:rPr>
      <w:rFonts w:ascii="Tahoma" w:hAnsi="Tahoma" w:eastAsia="PMingLiU"/>
      <w:kern w:val="0"/>
      <w:sz w:val="24"/>
      <w:szCs w:val="20"/>
      <w:lang w:eastAsia="zh-TW"/>
    </w:rPr>
  </w:style>
  <w:style w:type="character" w:customStyle="1" w:styleId="88">
    <w:name w:val="正文文本缩进 2 Char"/>
    <w:basedOn w:val="24"/>
    <w:link w:val="14"/>
    <w:qFormat/>
    <w:uiPriority w:val="0"/>
    <w:rPr>
      <w:rFonts w:ascii="Times New Roman" w:hAnsi="Times New Roman" w:eastAsia="宋体" w:cs="Times New Roman"/>
      <w:kern w:val="2"/>
      <w:sz w:val="21"/>
      <w:szCs w:val="24"/>
    </w:rPr>
  </w:style>
  <w:style w:type="character" w:customStyle="1" w:styleId="89">
    <w:name w:val="称呼 Char"/>
    <w:basedOn w:val="24"/>
    <w:link w:val="6"/>
    <w:qFormat/>
    <w:uiPriority w:val="0"/>
    <w:rPr>
      <w:rFonts w:ascii="PMingLiU" w:hAnsi="PMingLiU" w:eastAsia="PMingLiU" w:cs="Times New Roman"/>
      <w:color w:val="000000"/>
      <w:sz w:val="24"/>
      <w:szCs w:val="24"/>
    </w:rPr>
  </w:style>
  <w:style w:type="character" w:customStyle="1" w:styleId="90">
    <w:name w:val="结束语 Char"/>
    <w:basedOn w:val="24"/>
    <w:link w:val="7"/>
    <w:qFormat/>
    <w:uiPriority w:val="0"/>
    <w:rPr>
      <w:rFonts w:ascii="PMingLiU" w:hAnsi="PMingLiU" w:eastAsia="PMingLiU" w:cs="Times New Roman"/>
      <w:color w:val="000000"/>
      <w:sz w:val="24"/>
      <w:szCs w:val="24"/>
    </w:rPr>
  </w:style>
  <w:style w:type="paragraph" w:customStyle="1" w:styleId="91">
    <w:name w:val="修订1"/>
    <w:hidden/>
    <w:semiHidden/>
    <w:qFormat/>
    <w:uiPriority w:val="99"/>
    <w:pPr>
      <w:spacing w:line="400" w:lineRule="exact"/>
    </w:pPr>
    <w:rPr>
      <w:rFonts w:ascii="Times New Roman" w:hAnsi="Times New Roman" w:eastAsia="PMingLiU" w:cs="Times New Roman"/>
      <w:kern w:val="2"/>
      <w:sz w:val="24"/>
      <w:szCs w:val="24"/>
      <w:lang w:val="en-US" w:eastAsia="zh-TW" w:bidi="ar-SA"/>
    </w:rPr>
  </w:style>
  <w:style w:type="paragraph" w:customStyle="1" w:styleId="92">
    <w:name w:val="_Style 87"/>
    <w:basedOn w:val="1"/>
    <w:next w:val="36"/>
    <w:qFormat/>
    <w:uiPriority w:val="34"/>
    <w:pPr>
      <w:widowControl/>
      <w:spacing w:line="400" w:lineRule="exact"/>
      <w:ind w:left="480" w:leftChars="200"/>
      <w:jc w:val="left"/>
    </w:pPr>
    <w:rPr>
      <w:rFonts w:ascii="Calibri" w:hAnsi="Calibri" w:eastAsia="PMingLiU"/>
      <w:sz w:val="24"/>
      <w:szCs w:val="22"/>
      <w:lang w:eastAsia="zh-TW"/>
    </w:rPr>
  </w:style>
  <w:style w:type="paragraph" w:customStyle="1" w:styleId="93">
    <w:name w:val="冀-标2"/>
    <w:basedOn w:val="1"/>
    <w:qFormat/>
    <w:uiPriority w:val="0"/>
    <w:pPr>
      <w:widowControl/>
      <w:kinsoku w:val="0"/>
      <w:autoSpaceDE w:val="0"/>
      <w:autoSpaceDN w:val="0"/>
      <w:adjustRightInd w:val="0"/>
      <w:snapToGrid w:val="0"/>
      <w:spacing w:line="560" w:lineRule="exact"/>
      <w:ind w:firstLine="420" w:firstLineChars="200"/>
      <w:jc w:val="left"/>
      <w:textAlignment w:val="baseline"/>
      <w:outlineLvl w:val="1"/>
    </w:pPr>
    <w:rPr>
      <w:rFonts w:eastAsia="楷体_GB2312" w:cs="Arial" w:asciiTheme="minorHAnsi" w:hAnsiTheme="minorHAnsi"/>
      <w:snapToGrid w:val="0"/>
      <w:color w:val="000000"/>
      <w:kern w:val="0"/>
      <w:sz w:val="32"/>
      <w:szCs w:val="22"/>
      <w:lang w:eastAsia="en-US"/>
    </w:rPr>
  </w:style>
  <w:style w:type="paragraph" w:customStyle="1" w:styleId="94">
    <w:name w:val="冀-正文"/>
    <w:basedOn w:val="1"/>
    <w:qFormat/>
    <w:uiPriority w:val="0"/>
    <w:pPr>
      <w:widowControl/>
      <w:kinsoku w:val="0"/>
      <w:autoSpaceDE w:val="0"/>
      <w:autoSpaceDN w:val="0"/>
      <w:adjustRightInd w:val="0"/>
      <w:snapToGrid w:val="0"/>
      <w:spacing w:line="560" w:lineRule="exact"/>
      <w:ind w:firstLine="420" w:firstLineChars="200"/>
      <w:textAlignment w:val="baseline"/>
    </w:pPr>
    <w:rPr>
      <w:rFonts w:eastAsia="仿宋_GB2312" w:cs="Arial" w:asciiTheme="minorHAnsi" w:hAnsiTheme="minorHAnsi"/>
      <w:snapToGrid w:val="0"/>
      <w:color w:val="000000"/>
      <w:kern w:val="0"/>
      <w:sz w:val="32"/>
      <w:szCs w:val="22"/>
      <w:lang w:eastAsia="en-US"/>
    </w:rPr>
  </w:style>
  <w:style w:type="paragraph" w:customStyle="1" w:styleId="95">
    <w:name w:val="冀-主标"/>
    <w:basedOn w:val="1"/>
    <w:qFormat/>
    <w:uiPriority w:val="0"/>
    <w:pPr>
      <w:widowControl/>
      <w:kinsoku w:val="0"/>
      <w:autoSpaceDE w:val="0"/>
      <w:autoSpaceDN w:val="0"/>
      <w:adjustRightInd w:val="0"/>
      <w:snapToGrid w:val="0"/>
      <w:spacing w:line="560" w:lineRule="exact"/>
      <w:jc w:val="center"/>
      <w:textAlignment w:val="baseline"/>
    </w:pPr>
    <w:rPr>
      <w:rFonts w:eastAsia="方正小标宋简体" w:cs="Arial" w:asciiTheme="minorHAnsi" w:hAnsiTheme="minorHAnsi"/>
      <w:snapToGrid w:val="0"/>
      <w:color w:val="000000"/>
      <w:kern w:val="0"/>
      <w:sz w:val="36"/>
      <w:szCs w:val="22"/>
      <w:lang w:eastAsia="en-US"/>
    </w:rPr>
  </w:style>
  <w:style w:type="character" w:customStyle="1" w:styleId="96">
    <w:name w:val="批注框文本 Char"/>
    <w:qFormat/>
    <w:uiPriority w:val="0"/>
    <w:rPr>
      <w:kern w:val="2"/>
      <w:sz w:val="18"/>
      <w:szCs w:val="18"/>
    </w:rPr>
  </w:style>
  <w:style w:type="character" w:customStyle="1" w:styleId="97">
    <w:name w:val="正文文本 Char"/>
    <w:link w:val="8"/>
    <w:qFormat/>
    <w:uiPriority w:val="0"/>
    <w:rPr>
      <w:rFonts w:ascii="Times New Roman" w:hAnsi="Times New Roman" w:eastAsia="宋体" w:cs="Times New Roman"/>
      <w:kern w:val="2"/>
      <w:sz w:val="21"/>
      <w:szCs w:val="24"/>
    </w:rPr>
  </w:style>
  <w:style w:type="paragraph" w:customStyle="1" w:styleId="98">
    <w:name w:val="BodyText1I2"/>
    <w:basedOn w:val="1"/>
    <w:qFormat/>
    <w:uiPriority w:val="0"/>
    <w:pPr>
      <w:spacing w:after="120" w:line="560" w:lineRule="exact"/>
      <w:ind w:left="420" w:leftChars="200" w:firstLine="420" w:firstLineChars="200"/>
      <w:jc w:val="center"/>
    </w:pPr>
    <w:rPr>
      <w:rFonts w:eastAsiaTheme="minorEastAsia" w:cstheme="minorBidi"/>
      <w:szCs w:val="22"/>
    </w:rPr>
  </w:style>
  <w:style w:type="character" w:customStyle="1" w:styleId="99">
    <w:name w:val="font21"/>
    <w:basedOn w:val="24"/>
    <w:qFormat/>
    <w:uiPriority w:val="0"/>
    <w:rPr>
      <w:rFonts w:hint="eastAsia" w:ascii="仿宋" w:hAnsi="仿宋" w:eastAsia="仿宋" w:cs="仿宋"/>
      <w:color w:val="000000"/>
      <w:sz w:val="24"/>
      <w:szCs w:val="24"/>
      <w:u w:val="none"/>
    </w:rPr>
  </w:style>
  <w:style w:type="character" w:customStyle="1" w:styleId="100">
    <w:name w:val="font81"/>
    <w:basedOn w:val="24"/>
    <w:qFormat/>
    <w:uiPriority w:val="0"/>
    <w:rPr>
      <w:rFonts w:hint="eastAsia" w:ascii="仿宋" w:hAnsi="仿宋" w:eastAsia="仿宋" w:cs="仿宋"/>
      <w:color w:val="000000"/>
      <w:sz w:val="24"/>
      <w:szCs w:val="24"/>
      <w:u w:val="none"/>
    </w:rPr>
  </w:style>
  <w:style w:type="character" w:customStyle="1" w:styleId="101">
    <w:name w:val="font31"/>
    <w:basedOn w:val="24"/>
    <w:qFormat/>
    <w:uiPriority w:val="0"/>
    <w:rPr>
      <w:rFonts w:hint="eastAsia" w:ascii="仿宋" w:hAnsi="仿宋" w:eastAsia="仿宋" w:cs="仿宋"/>
      <w:color w:val="000000"/>
      <w:sz w:val="24"/>
      <w:szCs w:val="24"/>
      <w:u w:val="none"/>
    </w:rPr>
  </w:style>
  <w:style w:type="character" w:customStyle="1" w:styleId="102">
    <w:name w:val="正文文本缩进 Char"/>
    <w:basedOn w:val="24"/>
    <w:link w:val="10"/>
    <w:qFormat/>
    <w:uiPriority w:val="0"/>
    <w:rPr>
      <w:rFonts w:ascii="Times New Roman" w:hAnsi="Times New Roman" w:eastAsia="宋体" w:cs="Times New Roman"/>
    </w:rPr>
  </w:style>
  <w:style w:type="paragraph" w:customStyle="1" w:styleId="10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04">
    <w:name w:val="正文首行缩进 21"/>
    <w:basedOn w:val="105"/>
    <w:qFormat/>
    <w:uiPriority w:val="99"/>
    <w:pPr>
      <w:ind w:firstLine="420" w:firstLineChars="200"/>
    </w:pPr>
  </w:style>
  <w:style w:type="paragraph" w:customStyle="1" w:styleId="105">
    <w:name w:val="正文文本缩进1"/>
    <w:basedOn w:val="1"/>
    <w:qFormat/>
    <w:uiPriority w:val="0"/>
    <w:pPr>
      <w:spacing w:after="120"/>
      <w:ind w:left="420" w:leftChars="200"/>
    </w:pPr>
    <w:rPr>
      <w:sz w:val="24"/>
    </w:rPr>
  </w:style>
  <w:style w:type="paragraph" w:customStyle="1" w:styleId="106">
    <w:name w:val="正文首行缩进 22"/>
    <w:basedOn w:val="107"/>
    <w:qFormat/>
    <w:uiPriority w:val="99"/>
    <w:pPr>
      <w:ind w:firstLine="420" w:firstLineChars="200"/>
    </w:pPr>
  </w:style>
  <w:style w:type="paragraph" w:customStyle="1" w:styleId="107">
    <w:name w:val="正文文本缩进2"/>
    <w:basedOn w:val="1"/>
    <w:qFormat/>
    <w:uiPriority w:val="0"/>
    <w:pPr>
      <w:spacing w:after="120"/>
      <w:ind w:left="420" w:left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BB434B-9BAE-468C-80AC-7DA91EE478E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10113</Words>
  <Characters>10570</Characters>
  <Lines>127</Lines>
  <Paragraphs>35</Paragraphs>
  <TotalTime>1296</TotalTime>
  <ScaleCrop>false</ScaleCrop>
  <LinksUpToDate>false</LinksUpToDate>
  <CharactersWithSpaces>10855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2021-05-08T05:47:00Z</dcterms:created>
  <dc:creator>00</dc:creator>
  <cp:lastModifiedBy>红叶杨</cp:lastModifiedBy>
  <cp:lastPrinted>2025-07-23T10:35:00Z</cp:lastPrinted>
  <dcterms:modified xsi:type="dcterms:W3CDTF">2025-10-21T04:24:20Z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eyJoZGlkIjoiMTlkMDMwZmMzOGQwNmMzMjc5OWZjNTBmYjNmZWNlYzEiLCJ1c2VySWQiOiI0NTk4MDUwNzcifQ==</vt:lpwstr>
  </property>
  <property fmtid="{D5CDD505-2E9C-101B-9397-08002B2CF9AE}" pid="4" name="ICV">
    <vt:lpwstr>368DB0526EDA4249A9A0C26CE4E08D38_13</vt:lpwstr>
  </property>
</Properties>
</file>